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D22BF" w14:textId="77777777" w:rsidR="002360D1" w:rsidRPr="00EB7D8E" w:rsidRDefault="00000000">
      <w:pPr>
        <w:jc w:val="center"/>
        <w:rPr>
          <w:lang w:val="pl-PL"/>
        </w:rPr>
      </w:pPr>
      <w:r w:rsidRPr="00EB7D8E">
        <w:rPr>
          <w:b/>
          <w:sz w:val="40"/>
          <w:lang w:val="pl-PL"/>
        </w:rPr>
        <w:t>WYMAGANIA EDUKACYJNE</w:t>
      </w:r>
      <w:r w:rsidRPr="00EB7D8E">
        <w:rPr>
          <w:b/>
          <w:sz w:val="40"/>
          <w:lang w:val="pl-PL"/>
        </w:rPr>
        <w:br/>
      </w:r>
      <w:r w:rsidRPr="00EB7D8E">
        <w:rPr>
          <w:b/>
          <w:sz w:val="32"/>
          <w:lang w:val="pl-PL"/>
        </w:rPr>
        <w:t>z wiedzy o społeczeństwie – klasa VIII szkoły podstawowej</w:t>
      </w:r>
    </w:p>
    <w:p w14:paraId="565ADD57" w14:textId="10FAE2FD" w:rsidR="002360D1" w:rsidRPr="00EB7D8E" w:rsidRDefault="00000000">
      <w:pPr>
        <w:jc w:val="center"/>
        <w:rPr>
          <w:lang w:val="pl-PL"/>
        </w:rPr>
      </w:pPr>
      <w:r w:rsidRPr="00EB7D8E">
        <w:rPr>
          <w:i/>
          <w:lang w:val="pl-PL"/>
        </w:rPr>
        <w:t xml:space="preserve">opracowane na podstawie </w:t>
      </w:r>
      <w:r w:rsidR="00EB7D8E">
        <w:rPr>
          <w:i/>
          <w:lang w:val="pl-PL"/>
        </w:rPr>
        <w:t>P</w:t>
      </w:r>
      <w:r w:rsidRPr="00EB7D8E">
        <w:rPr>
          <w:i/>
          <w:lang w:val="pl-PL"/>
        </w:rPr>
        <w:t>odstaw</w:t>
      </w:r>
      <w:r w:rsidR="00EB7D8E">
        <w:rPr>
          <w:i/>
          <w:lang w:val="pl-PL"/>
        </w:rPr>
        <w:t>y</w:t>
      </w:r>
      <w:r w:rsidRPr="00EB7D8E">
        <w:rPr>
          <w:i/>
          <w:lang w:val="pl-PL"/>
        </w:rPr>
        <w:t xml:space="preserve"> programow</w:t>
      </w:r>
      <w:r w:rsidR="00EB7D8E">
        <w:rPr>
          <w:i/>
          <w:lang w:val="pl-PL"/>
        </w:rPr>
        <w:t>ej</w:t>
      </w:r>
      <w:r w:rsidRPr="00EB7D8E">
        <w:rPr>
          <w:i/>
          <w:lang w:val="pl-PL"/>
        </w:rPr>
        <w:t xml:space="preserve"> 2024</w:t>
      </w:r>
      <w:r w:rsidR="00EB7D8E">
        <w:rPr>
          <w:i/>
          <w:lang w:val="pl-PL"/>
        </w:rPr>
        <w:t xml:space="preserve"> z Wiedzy o społeczeństwie w klasie 8. Wyd. Mac Edukacja</w:t>
      </w:r>
    </w:p>
    <w:p w14:paraId="76EA3848" w14:textId="77777777" w:rsidR="002360D1" w:rsidRPr="00EB7D8E" w:rsidRDefault="00000000">
      <w:pPr>
        <w:pStyle w:val="Nagwek1"/>
        <w:rPr>
          <w:lang w:val="pl-PL"/>
        </w:rPr>
      </w:pPr>
      <w:r w:rsidRPr="00EB7D8E">
        <w:rPr>
          <w:lang w:val="pl-PL"/>
        </w:rPr>
        <w:t>1. Założenia i ogólne kryteria oceniania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2360D1" w14:paraId="7BE96211" w14:textId="77777777">
        <w:trPr>
          <w:tblHeader/>
          <w:jc w:val="center"/>
        </w:trPr>
        <w:tc>
          <w:tcPr>
            <w:tcW w:w="5270" w:type="dxa"/>
          </w:tcPr>
          <w:p w14:paraId="0904F71C" w14:textId="77777777" w:rsidR="002360D1" w:rsidRDefault="00000000">
            <w:proofErr w:type="spellStart"/>
            <w:r>
              <w:t>Poziom</w:t>
            </w:r>
            <w:proofErr w:type="spellEnd"/>
          </w:p>
        </w:tc>
        <w:tc>
          <w:tcPr>
            <w:tcW w:w="5270" w:type="dxa"/>
          </w:tcPr>
          <w:p w14:paraId="1E88A9DE" w14:textId="77777777" w:rsidR="002360D1" w:rsidRDefault="00000000">
            <w:r>
              <w:t>Ogólna charakterystyka</w:t>
            </w:r>
          </w:p>
        </w:tc>
      </w:tr>
      <w:tr w:rsidR="002360D1" w:rsidRPr="00EB7D8E" w14:paraId="2D89BA9C" w14:textId="77777777">
        <w:trPr>
          <w:jc w:val="center"/>
        </w:trPr>
        <w:tc>
          <w:tcPr>
            <w:tcW w:w="5270" w:type="dxa"/>
            <w:vAlign w:val="center"/>
          </w:tcPr>
          <w:p w14:paraId="43641DC3" w14:textId="77777777" w:rsidR="002360D1" w:rsidRDefault="00000000">
            <w:r>
              <w:t>Ocena dopuszczająca (2)</w:t>
            </w:r>
          </w:p>
        </w:tc>
        <w:tc>
          <w:tcPr>
            <w:tcW w:w="5270" w:type="dxa"/>
            <w:vAlign w:val="center"/>
          </w:tcPr>
          <w:p w14:paraId="72D697C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Uczeń opanował wiadomości i umiejętności konieczne do dalszego kształcenia; rozpoznaje podstawowe pojęcia, fakty, instytucje i zależności, wykonuje proste zadania z pomocą nauczyciela.</w:t>
            </w:r>
          </w:p>
        </w:tc>
      </w:tr>
      <w:tr w:rsidR="002360D1" w:rsidRPr="00EB7D8E" w14:paraId="5ACD7E58" w14:textId="77777777">
        <w:trPr>
          <w:jc w:val="center"/>
        </w:trPr>
        <w:tc>
          <w:tcPr>
            <w:tcW w:w="5270" w:type="dxa"/>
            <w:vAlign w:val="center"/>
          </w:tcPr>
          <w:p w14:paraId="17C8BC54" w14:textId="77777777" w:rsidR="002360D1" w:rsidRDefault="00000000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dostateczna</w:t>
            </w:r>
            <w:proofErr w:type="spellEnd"/>
            <w:r>
              <w:t xml:space="preserve"> (3)</w:t>
            </w:r>
          </w:p>
        </w:tc>
        <w:tc>
          <w:tcPr>
            <w:tcW w:w="5270" w:type="dxa"/>
            <w:vAlign w:val="center"/>
          </w:tcPr>
          <w:p w14:paraId="0AEDAB3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Uczeń opanował podstawowe wiadomości i umiejętności; wyjaśnia najważniejsze pojęcia, porządkuje informacje, podaje przykłady i wykonuje typowe zadania.</w:t>
            </w:r>
          </w:p>
        </w:tc>
      </w:tr>
      <w:tr w:rsidR="002360D1" w:rsidRPr="00EB7D8E" w14:paraId="06330A7F" w14:textId="77777777">
        <w:trPr>
          <w:jc w:val="center"/>
        </w:trPr>
        <w:tc>
          <w:tcPr>
            <w:tcW w:w="5270" w:type="dxa"/>
            <w:vAlign w:val="center"/>
          </w:tcPr>
          <w:p w14:paraId="1874E65D" w14:textId="77777777" w:rsidR="002360D1" w:rsidRDefault="00000000">
            <w:proofErr w:type="spellStart"/>
            <w:r>
              <w:t>Ocena</w:t>
            </w:r>
            <w:proofErr w:type="spellEnd"/>
            <w:r>
              <w:t xml:space="preserve"> dobra (4)</w:t>
            </w:r>
          </w:p>
        </w:tc>
        <w:tc>
          <w:tcPr>
            <w:tcW w:w="5270" w:type="dxa"/>
            <w:vAlign w:val="center"/>
          </w:tcPr>
          <w:p w14:paraId="57B642F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Uczeń poprawnie stosuje wiedzę w typowych sytuacjach, wyjaśnia zależności, porównuje zjawiska, interpretuje proste dane i samodzielnie wykonuje zadania.</w:t>
            </w:r>
          </w:p>
        </w:tc>
      </w:tr>
      <w:tr w:rsidR="002360D1" w:rsidRPr="00EB7D8E" w14:paraId="380B067B" w14:textId="77777777">
        <w:trPr>
          <w:jc w:val="center"/>
        </w:trPr>
        <w:tc>
          <w:tcPr>
            <w:tcW w:w="5270" w:type="dxa"/>
            <w:vAlign w:val="center"/>
          </w:tcPr>
          <w:p w14:paraId="6F264FAC" w14:textId="77777777" w:rsidR="002360D1" w:rsidRDefault="00000000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bardzo</w:t>
            </w:r>
            <w:proofErr w:type="spellEnd"/>
            <w:r>
              <w:t xml:space="preserve"> dobra (5)</w:t>
            </w:r>
          </w:p>
        </w:tc>
        <w:tc>
          <w:tcPr>
            <w:tcW w:w="5270" w:type="dxa"/>
            <w:vAlign w:val="center"/>
          </w:tcPr>
          <w:p w14:paraId="2BCB79C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Uczeń sprawnie posługuje się terminologią, analizuje informacje i dane, łączy wiadomości z różnych tematów, uzasadnia odpowiedzi i rozwiązuje problemy.</w:t>
            </w:r>
          </w:p>
        </w:tc>
      </w:tr>
      <w:tr w:rsidR="002360D1" w:rsidRPr="00EB7D8E" w14:paraId="54094EC1" w14:textId="77777777">
        <w:trPr>
          <w:jc w:val="center"/>
        </w:trPr>
        <w:tc>
          <w:tcPr>
            <w:tcW w:w="5270" w:type="dxa"/>
            <w:vAlign w:val="center"/>
          </w:tcPr>
          <w:p w14:paraId="1A0471F4" w14:textId="77777777" w:rsidR="002360D1" w:rsidRDefault="00000000">
            <w:proofErr w:type="spellStart"/>
            <w:r>
              <w:t>Ocena</w:t>
            </w:r>
            <w:proofErr w:type="spellEnd"/>
            <w:r>
              <w:t xml:space="preserve"> </w:t>
            </w:r>
            <w:proofErr w:type="spellStart"/>
            <w:r>
              <w:t>celująca</w:t>
            </w:r>
            <w:proofErr w:type="spellEnd"/>
            <w:r>
              <w:t xml:space="preserve"> (6)</w:t>
            </w:r>
          </w:p>
        </w:tc>
        <w:tc>
          <w:tcPr>
            <w:tcW w:w="5270" w:type="dxa"/>
            <w:vAlign w:val="center"/>
          </w:tcPr>
          <w:p w14:paraId="37946C3E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Uczeń twórczo i samodzielnie wykorzystuje wiedzę, analizuje problemy wieloaspektowo, argumentuje na podstawie faktów i potrafi zastosować wiadomości w nowych sytuacjach.</w:t>
            </w:r>
          </w:p>
        </w:tc>
      </w:tr>
    </w:tbl>
    <w:p w14:paraId="041F1FDA" w14:textId="77777777" w:rsidR="002360D1" w:rsidRPr="00EB7D8E" w:rsidRDefault="00000000">
      <w:pPr>
        <w:pStyle w:val="Nagwek1"/>
        <w:rPr>
          <w:lang w:val="pl-PL"/>
        </w:rPr>
      </w:pPr>
      <w:r w:rsidRPr="00EB7D8E">
        <w:rPr>
          <w:lang w:val="pl-PL"/>
        </w:rPr>
        <w:t>2. Szczegółowe wymagania edukacyjne</w:t>
      </w:r>
    </w:p>
    <w:p w14:paraId="3915AA97" w14:textId="77777777" w:rsidR="002360D1" w:rsidRPr="00EB7D8E" w:rsidRDefault="00000000">
      <w:pPr>
        <w:pStyle w:val="Nagwek2"/>
        <w:rPr>
          <w:lang w:val="pl-PL"/>
        </w:rPr>
      </w:pPr>
      <w:r w:rsidRPr="00EB7D8E">
        <w:rPr>
          <w:lang w:val="pl-PL"/>
        </w:rPr>
        <w:t>Dział 1. Społeczne aspekty życia człowieka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884"/>
        <w:gridCol w:w="1764"/>
      </w:tblGrid>
      <w:tr w:rsidR="002360D1" w14:paraId="7BE3E65C" w14:textId="77777777">
        <w:trPr>
          <w:tblHeader/>
          <w:jc w:val="center"/>
        </w:trPr>
        <w:tc>
          <w:tcPr>
            <w:tcW w:w="1757" w:type="dxa"/>
            <w:vAlign w:val="center"/>
          </w:tcPr>
          <w:p w14:paraId="0F3E25C5" w14:textId="77777777" w:rsidR="002360D1" w:rsidRDefault="00000000">
            <w:r>
              <w:rPr>
                <w:b/>
              </w:rPr>
              <w:t>Temat</w:t>
            </w:r>
          </w:p>
        </w:tc>
        <w:tc>
          <w:tcPr>
            <w:tcW w:w="1757" w:type="dxa"/>
            <w:vAlign w:val="center"/>
          </w:tcPr>
          <w:p w14:paraId="5E3BB1E8" w14:textId="77777777" w:rsidR="002360D1" w:rsidRDefault="00000000">
            <w:r>
              <w:rPr>
                <w:b/>
              </w:rPr>
              <w:t>Dopuszczający (2)</w:t>
            </w:r>
          </w:p>
        </w:tc>
        <w:tc>
          <w:tcPr>
            <w:tcW w:w="1757" w:type="dxa"/>
            <w:vAlign w:val="center"/>
          </w:tcPr>
          <w:p w14:paraId="33250C17" w14:textId="77777777" w:rsidR="002360D1" w:rsidRDefault="00000000">
            <w:r>
              <w:rPr>
                <w:b/>
              </w:rPr>
              <w:t>Dostateczny (3)</w:t>
            </w:r>
          </w:p>
        </w:tc>
        <w:tc>
          <w:tcPr>
            <w:tcW w:w="1757" w:type="dxa"/>
            <w:vAlign w:val="center"/>
          </w:tcPr>
          <w:p w14:paraId="2F4D9D08" w14:textId="77777777" w:rsidR="002360D1" w:rsidRDefault="00000000">
            <w:r>
              <w:rPr>
                <w:b/>
              </w:rPr>
              <w:t>Dobry (4)</w:t>
            </w:r>
          </w:p>
        </w:tc>
        <w:tc>
          <w:tcPr>
            <w:tcW w:w="1757" w:type="dxa"/>
            <w:vAlign w:val="center"/>
          </w:tcPr>
          <w:p w14:paraId="4F8E0B1B" w14:textId="77777777" w:rsidR="002360D1" w:rsidRDefault="00000000">
            <w:r>
              <w:rPr>
                <w:b/>
              </w:rPr>
              <w:t>Bardzo dobry (5)</w:t>
            </w:r>
          </w:p>
        </w:tc>
        <w:tc>
          <w:tcPr>
            <w:tcW w:w="1757" w:type="dxa"/>
            <w:vAlign w:val="center"/>
          </w:tcPr>
          <w:p w14:paraId="174CE46D" w14:textId="77777777" w:rsidR="002360D1" w:rsidRDefault="00000000">
            <w:r>
              <w:rPr>
                <w:b/>
              </w:rPr>
              <w:t>Celujący (6)</w:t>
            </w:r>
          </w:p>
        </w:tc>
      </w:tr>
      <w:tr w:rsidR="002360D1" w:rsidRPr="00EB7D8E" w14:paraId="38EF0044" w14:textId="77777777">
        <w:trPr>
          <w:jc w:val="center"/>
        </w:trPr>
        <w:tc>
          <w:tcPr>
            <w:tcW w:w="1757" w:type="dxa"/>
          </w:tcPr>
          <w:p w14:paraId="71096389" w14:textId="77777777" w:rsidR="002360D1" w:rsidRDefault="00000000">
            <w:r>
              <w:t>1. Społeczna natura człowieka</w:t>
            </w:r>
          </w:p>
        </w:tc>
        <w:tc>
          <w:tcPr>
            <w:tcW w:w="1757" w:type="dxa"/>
          </w:tcPr>
          <w:p w14:paraId="103C726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Uczeń definiuje człowieka jako istotę społeczną; wymienia podstawowe potrzeby społeczne i role społeczne.</w:t>
            </w:r>
          </w:p>
        </w:tc>
        <w:tc>
          <w:tcPr>
            <w:tcW w:w="1757" w:type="dxa"/>
          </w:tcPr>
          <w:p w14:paraId="79FCFDE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znaczenie więzi międzyludzkich i odróżnia potrzeby podstawowe od potrzeb wyższego rzędu.</w:t>
            </w:r>
          </w:p>
        </w:tc>
        <w:tc>
          <w:tcPr>
            <w:tcW w:w="1757" w:type="dxa"/>
          </w:tcPr>
          <w:p w14:paraId="79A6759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Charakteryzuje role społeczne na różnych etapach życia oraz znaczenie zaspokajania potrzeb społecznych.</w:t>
            </w:r>
          </w:p>
        </w:tc>
        <w:tc>
          <w:tcPr>
            <w:tcW w:w="1757" w:type="dxa"/>
          </w:tcPr>
          <w:p w14:paraId="01FB067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znaczenie więzi symetrycznych i niesymetrycznych oraz czynniki wpływające na socjalizację.</w:t>
            </w:r>
          </w:p>
        </w:tc>
        <w:tc>
          <w:tcPr>
            <w:tcW w:w="1757" w:type="dxa"/>
          </w:tcPr>
          <w:p w14:paraId="1632E10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znaczenie procesu resocjalizacji i socjalizacji dla jednostki i społeczeństwa, posługując się przykładami.</w:t>
            </w:r>
          </w:p>
        </w:tc>
      </w:tr>
      <w:tr w:rsidR="002360D1" w:rsidRPr="00EB7D8E" w14:paraId="2598BC45" w14:textId="77777777">
        <w:trPr>
          <w:jc w:val="center"/>
        </w:trPr>
        <w:tc>
          <w:tcPr>
            <w:tcW w:w="1757" w:type="dxa"/>
          </w:tcPr>
          <w:p w14:paraId="43EA08D2" w14:textId="77777777" w:rsidR="002360D1" w:rsidRDefault="00000000">
            <w:r>
              <w:t>2. O komunikacyjnej naturze człowieka*</w:t>
            </w:r>
          </w:p>
        </w:tc>
        <w:tc>
          <w:tcPr>
            <w:tcW w:w="1757" w:type="dxa"/>
          </w:tcPr>
          <w:p w14:paraId="04612B2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rodzaje komunikacji społecznej oraz rozróżnia komunikację werbalną i niewerbalną.</w:t>
            </w:r>
          </w:p>
        </w:tc>
        <w:tc>
          <w:tcPr>
            <w:tcW w:w="1757" w:type="dxa"/>
          </w:tcPr>
          <w:p w14:paraId="1EC0EF8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Wyróżnia podstawowe elementy aktu komunikacyjnego i zna zasady skutecznego komunikowania się.</w:t>
            </w:r>
          </w:p>
        </w:tc>
        <w:tc>
          <w:tcPr>
            <w:tcW w:w="1757" w:type="dxa"/>
          </w:tcPr>
          <w:p w14:paraId="6AB1D3A6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Stosuje zasady komunikacji interpersonalnej i wyjaśnia znaczenie autoprezentacji.</w:t>
            </w:r>
          </w:p>
        </w:tc>
        <w:tc>
          <w:tcPr>
            <w:tcW w:w="1757" w:type="dxa"/>
          </w:tcPr>
          <w:p w14:paraId="43117DB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Rozpoznaje mowę ciała w wystąpieniach publicznych i dobiera właściwe techniki autoprezentacyjne.</w:t>
            </w:r>
          </w:p>
        </w:tc>
        <w:tc>
          <w:tcPr>
            <w:tcW w:w="1757" w:type="dxa"/>
          </w:tcPr>
          <w:p w14:paraId="110FC8D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Samodzielnie przygotowuje i przedstawia prezentację na wybrany temat, świadomie wykorzystując zasady komunikacji i autoprezentacji.</w:t>
            </w:r>
          </w:p>
        </w:tc>
      </w:tr>
      <w:tr w:rsidR="002360D1" w:rsidRPr="00EB7D8E" w14:paraId="66111CE4" w14:textId="77777777">
        <w:trPr>
          <w:jc w:val="center"/>
        </w:trPr>
        <w:tc>
          <w:tcPr>
            <w:tcW w:w="1757" w:type="dxa"/>
          </w:tcPr>
          <w:p w14:paraId="6F7B6693" w14:textId="77777777" w:rsidR="002360D1" w:rsidRDefault="00000000">
            <w:r>
              <w:t xml:space="preserve">3. Człowiek w </w:t>
            </w:r>
            <w:r>
              <w:lastRenderedPageBreak/>
              <w:t>grupie</w:t>
            </w:r>
          </w:p>
        </w:tc>
        <w:tc>
          <w:tcPr>
            <w:tcW w:w="1757" w:type="dxa"/>
          </w:tcPr>
          <w:p w14:paraId="6C1B087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Rozróżnia </w:t>
            </w:r>
            <w:r w:rsidRPr="00EB7D8E">
              <w:rPr>
                <w:lang w:val="pl-PL"/>
              </w:rPr>
              <w:lastRenderedPageBreak/>
              <w:t>podstawowe rodzaje grup społecznych i podaje ich przykłady.</w:t>
            </w:r>
          </w:p>
        </w:tc>
        <w:tc>
          <w:tcPr>
            <w:tcW w:w="1757" w:type="dxa"/>
          </w:tcPr>
          <w:p w14:paraId="6421A39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Charakteryzuje </w:t>
            </w:r>
            <w:r w:rsidRPr="00EB7D8E">
              <w:rPr>
                <w:lang w:val="pl-PL"/>
              </w:rPr>
              <w:lastRenderedPageBreak/>
              <w:t>grupy pierwotne i wtórne, formalne i nieformalne oraz małe i duże.</w:t>
            </w:r>
          </w:p>
        </w:tc>
        <w:tc>
          <w:tcPr>
            <w:tcW w:w="1757" w:type="dxa"/>
          </w:tcPr>
          <w:p w14:paraId="798E8FC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Omawia postawy </w:t>
            </w:r>
            <w:r w:rsidRPr="00EB7D8E">
              <w:rPr>
                <w:lang w:val="pl-PL"/>
              </w:rPr>
              <w:lastRenderedPageBreak/>
              <w:t>wobec grupy: konformizm, asertywność i próżniactwo, podając przykłady.</w:t>
            </w:r>
          </w:p>
        </w:tc>
        <w:tc>
          <w:tcPr>
            <w:tcW w:w="1757" w:type="dxa"/>
          </w:tcPr>
          <w:p w14:paraId="6D2ECC0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Wyjaśnia </w:t>
            </w:r>
            <w:r w:rsidRPr="00EB7D8E">
              <w:rPr>
                <w:lang w:val="pl-PL"/>
              </w:rPr>
              <w:lastRenderedPageBreak/>
              <w:t>znaczenie grup dla zaspokajania potrzeby przynależności i analizuje wpływ dominujących jednostek na grupę.</w:t>
            </w:r>
          </w:p>
        </w:tc>
        <w:tc>
          <w:tcPr>
            <w:tcW w:w="1757" w:type="dxa"/>
          </w:tcPr>
          <w:p w14:paraId="37557FB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Analizuje </w:t>
            </w:r>
            <w:r w:rsidRPr="00EB7D8E">
              <w:rPr>
                <w:lang w:val="pl-PL"/>
              </w:rPr>
              <w:lastRenderedPageBreak/>
              <w:t>konkretne sytuacje grupowe, rozpoznając zależności między postawami jednostek a funkcjonowaniem całej grupy.</w:t>
            </w:r>
          </w:p>
        </w:tc>
      </w:tr>
      <w:tr w:rsidR="002360D1" w:rsidRPr="00EB7D8E" w14:paraId="3FAF8B75" w14:textId="77777777">
        <w:trPr>
          <w:jc w:val="center"/>
        </w:trPr>
        <w:tc>
          <w:tcPr>
            <w:tcW w:w="1757" w:type="dxa"/>
          </w:tcPr>
          <w:p w14:paraId="398E4460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>4. Konflikty społeczne i podejmowanie decyzji w grupie</w:t>
            </w:r>
          </w:p>
        </w:tc>
        <w:tc>
          <w:tcPr>
            <w:tcW w:w="1757" w:type="dxa"/>
          </w:tcPr>
          <w:p w14:paraId="21E1DFC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Rozpoznaje konflikt interpersonalny i społeczny; wymienia podstawowe sposoby rozwiązywania konfliktów.</w:t>
            </w:r>
          </w:p>
        </w:tc>
        <w:tc>
          <w:tcPr>
            <w:tcW w:w="1757" w:type="dxa"/>
          </w:tcPr>
          <w:p w14:paraId="7152CB6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Posługuje się pojęciami: stereotyp, negocjacje, mediacje, arbitraż, kompromis i konsensus.</w:t>
            </w:r>
          </w:p>
        </w:tc>
        <w:tc>
          <w:tcPr>
            <w:tcW w:w="1757" w:type="dxa"/>
          </w:tcPr>
          <w:p w14:paraId="10512C4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pozytywne i negatywne skutki konfliktów oraz typowe zachowania w sytuacji konfliktowej.</w:t>
            </w:r>
          </w:p>
        </w:tc>
        <w:tc>
          <w:tcPr>
            <w:tcW w:w="1757" w:type="dxa"/>
          </w:tcPr>
          <w:p w14:paraId="151C196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Dobiera metody podejmowania decyzji do sytuacji i stosuje podstawowe techniki negocjacyjne.</w:t>
            </w:r>
          </w:p>
        </w:tc>
        <w:tc>
          <w:tcPr>
            <w:tcW w:w="1757" w:type="dxa"/>
          </w:tcPr>
          <w:p w14:paraId="7208339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sytuację konfliktową i proponuje rozwiązanie uwzględniające interesy skonfliktowanych stron.</w:t>
            </w:r>
          </w:p>
        </w:tc>
      </w:tr>
    </w:tbl>
    <w:p w14:paraId="4C85E77D" w14:textId="77777777" w:rsidR="002360D1" w:rsidRPr="00EB7D8E" w:rsidRDefault="002360D1">
      <w:pPr>
        <w:rPr>
          <w:lang w:val="pl-PL"/>
        </w:rPr>
      </w:pPr>
    </w:p>
    <w:p w14:paraId="480E7409" w14:textId="77777777" w:rsidR="002360D1" w:rsidRDefault="00000000">
      <w:pPr>
        <w:pStyle w:val="Nagwek2"/>
      </w:pPr>
      <w:proofErr w:type="spellStart"/>
      <w:r>
        <w:t>Dział</w:t>
      </w:r>
      <w:proofErr w:type="spellEnd"/>
      <w:r>
        <w:t xml:space="preserve"> 2. Rodzina, edukacja i praca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</w:tblGrid>
      <w:tr w:rsidR="002360D1" w14:paraId="5EFB06ED" w14:textId="77777777">
        <w:trPr>
          <w:tblHeader/>
          <w:jc w:val="center"/>
        </w:trPr>
        <w:tc>
          <w:tcPr>
            <w:tcW w:w="1757" w:type="dxa"/>
            <w:vAlign w:val="center"/>
          </w:tcPr>
          <w:p w14:paraId="6D865E00" w14:textId="77777777" w:rsidR="002360D1" w:rsidRDefault="00000000">
            <w:r>
              <w:rPr>
                <w:b/>
              </w:rPr>
              <w:t>Temat</w:t>
            </w:r>
          </w:p>
        </w:tc>
        <w:tc>
          <w:tcPr>
            <w:tcW w:w="1757" w:type="dxa"/>
            <w:vAlign w:val="center"/>
          </w:tcPr>
          <w:p w14:paraId="56D112F2" w14:textId="77777777" w:rsidR="002360D1" w:rsidRDefault="00000000">
            <w:r>
              <w:rPr>
                <w:b/>
              </w:rPr>
              <w:t>Dopuszczający (2)</w:t>
            </w:r>
          </w:p>
        </w:tc>
        <w:tc>
          <w:tcPr>
            <w:tcW w:w="1757" w:type="dxa"/>
            <w:vAlign w:val="center"/>
          </w:tcPr>
          <w:p w14:paraId="2DD0ABF3" w14:textId="77777777" w:rsidR="002360D1" w:rsidRDefault="00000000">
            <w:r>
              <w:rPr>
                <w:b/>
              </w:rPr>
              <w:t>Dostateczny (3)</w:t>
            </w:r>
          </w:p>
        </w:tc>
        <w:tc>
          <w:tcPr>
            <w:tcW w:w="1757" w:type="dxa"/>
            <w:vAlign w:val="center"/>
          </w:tcPr>
          <w:p w14:paraId="3961618B" w14:textId="77777777" w:rsidR="002360D1" w:rsidRDefault="00000000">
            <w:r>
              <w:rPr>
                <w:b/>
              </w:rPr>
              <w:t>Dobry (4)</w:t>
            </w:r>
          </w:p>
        </w:tc>
        <w:tc>
          <w:tcPr>
            <w:tcW w:w="1757" w:type="dxa"/>
            <w:vAlign w:val="center"/>
          </w:tcPr>
          <w:p w14:paraId="67E7EA49" w14:textId="77777777" w:rsidR="002360D1" w:rsidRDefault="00000000">
            <w:r>
              <w:rPr>
                <w:b/>
              </w:rPr>
              <w:t>Bardzo dobry (5)</w:t>
            </w:r>
          </w:p>
        </w:tc>
        <w:tc>
          <w:tcPr>
            <w:tcW w:w="1757" w:type="dxa"/>
            <w:vAlign w:val="center"/>
          </w:tcPr>
          <w:p w14:paraId="4713D5B9" w14:textId="77777777" w:rsidR="002360D1" w:rsidRDefault="00000000">
            <w:r>
              <w:rPr>
                <w:b/>
              </w:rPr>
              <w:t>Celujący (6)</w:t>
            </w:r>
          </w:p>
        </w:tc>
      </w:tr>
      <w:tr w:rsidR="002360D1" w:rsidRPr="00EB7D8E" w14:paraId="6B441F03" w14:textId="77777777">
        <w:trPr>
          <w:jc w:val="center"/>
        </w:trPr>
        <w:tc>
          <w:tcPr>
            <w:tcW w:w="1757" w:type="dxa"/>
          </w:tcPr>
          <w:p w14:paraId="5F45A171" w14:textId="77777777" w:rsidR="002360D1" w:rsidRDefault="00000000">
            <w:r>
              <w:t>5. Rodzina jako grupa społeczna</w:t>
            </w:r>
          </w:p>
        </w:tc>
        <w:tc>
          <w:tcPr>
            <w:tcW w:w="1757" w:type="dxa"/>
          </w:tcPr>
          <w:p w14:paraId="0D4F42BF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Charakteryzuje rodzinę jako grupę społeczną i wymienia podstawowe normy społeczne.</w:t>
            </w:r>
          </w:p>
        </w:tc>
        <w:tc>
          <w:tcPr>
            <w:tcW w:w="1757" w:type="dxa"/>
          </w:tcPr>
          <w:p w14:paraId="34C052EF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wartości ważne dla rodziny oraz zna podstawowe regulacje prawne dotyczące jej funkcjonowania.</w:t>
            </w:r>
          </w:p>
        </w:tc>
        <w:tc>
          <w:tcPr>
            <w:tcW w:w="1757" w:type="dxa"/>
          </w:tcPr>
          <w:p w14:paraId="513A617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Przytacza prawa i obowiązki członków rodziny i wyjaśnia znaczenie norm społecznych dla socjalizacji.</w:t>
            </w:r>
          </w:p>
        </w:tc>
        <w:tc>
          <w:tcPr>
            <w:tcW w:w="1757" w:type="dxa"/>
          </w:tcPr>
          <w:p w14:paraId="47BA908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dane dotyczące wartości istotnych dla społeczeństwa i konfrontuje je z obserwacjami.</w:t>
            </w:r>
          </w:p>
        </w:tc>
        <w:tc>
          <w:tcPr>
            <w:tcW w:w="1757" w:type="dxa"/>
          </w:tcPr>
          <w:p w14:paraId="5B47C45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Samodzielnie interpretuje informacje dotyczące rodziny i norm społecznych, wskazując ich znaczenie dla funkcjonowania społeczeństwa.</w:t>
            </w:r>
          </w:p>
        </w:tc>
      </w:tr>
      <w:tr w:rsidR="002360D1" w:rsidRPr="00EB7D8E" w14:paraId="0A57C3E7" w14:textId="77777777">
        <w:trPr>
          <w:jc w:val="center"/>
        </w:trPr>
        <w:tc>
          <w:tcPr>
            <w:tcW w:w="1757" w:type="dxa"/>
          </w:tcPr>
          <w:p w14:paraId="2F669506" w14:textId="77777777" w:rsidR="002360D1" w:rsidRDefault="00000000">
            <w:r>
              <w:t>6. Ekonomia na co dzień</w:t>
            </w:r>
          </w:p>
        </w:tc>
        <w:tc>
          <w:tcPr>
            <w:tcW w:w="1757" w:type="dxa"/>
          </w:tcPr>
          <w:p w14:paraId="0D6FE66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pojęcie gospodarstwa domowego i wymienia główne źródła dochodów.</w:t>
            </w:r>
          </w:p>
        </w:tc>
        <w:tc>
          <w:tcPr>
            <w:tcW w:w="1757" w:type="dxa"/>
          </w:tcPr>
          <w:p w14:paraId="18E7452E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Klasyfikuje wydatki na stałe, przewidywalne i niespodziewane oraz rozróżnia sposoby oszczędzania i pożyczania.</w:t>
            </w:r>
          </w:p>
        </w:tc>
        <w:tc>
          <w:tcPr>
            <w:tcW w:w="1757" w:type="dxa"/>
          </w:tcPr>
          <w:p w14:paraId="7B55B2E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Sporządza prosty miesięczny budżet domowy z uwzględnieniem nadwyżki lub deficytu.</w:t>
            </w:r>
          </w:p>
        </w:tc>
        <w:tc>
          <w:tcPr>
            <w:tcW w:w="1757" w:type="dxa"/>
          </w:tcPr>
          <w:p w14:paraId="21BE174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dane o dochodach i wydatkach oraz objaśnia mocne i słabe strony form oszczędzania i pożyczania.</w:t>
            </w:r>
          </w:p>
        </w:tc>
        <w:tc>
          <w:tcPr>
            <w:tcW w:w="1757" w:type="dxa"/>
          </w:tcPr>
          <w:p w14:paraId="1490995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Dobiera sposób oszczędzania lub pożyczania do określonej sytuacji i uzasadnia wybór.</w:t>
            </w:r>
          </w:p>
        </w:tc>
      </w:tr>
      <w:tr w:rsidR="002360D1" w:rsidRPr="00EB7D8E" w14:paraId="4B7E461A" w14:textId="77777777">
        <w:trPr>
          <w:jc w:val="center"/>
        </w:trPr>
        <w:tc>
          <w:tcPr>
            <w:tcW w:w="1757" w:type="dxa"/>
          </w:tcPr>
          <w:p w14:paraId="64031CDA" w14:textId="77777777" w:rsidR="002360D1" w:rsidRDefault="00000000">
            <w:r>
              <w:t>7. Szkoła i jej funkcje</w:t>
            </w:r>
          </w:p>
        </w:tc>
        <w:tc>
          <w:tcPr>
            <w:tcW w:w="1757" w:type="dxa"/>
          </w:tcPr>
          <w:p w14:paraId="6676D04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i omawia podstawowe funkcje szkoły.</w:t>
            </w:r>
          </w:p>
        </w:tc>
        <w:tc>
          <w:tcPr>
            <w:tcW w:w="1757" w:type="dxa"/>
          </w:tcPr>
          <w:p w14:paraId="77212202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Charakteryzuje możliwości kształcenia w Polsce i wskazuje czynniki ważne przy planowaniu edukacji i pracy.</w:t>
            </w:r>
          </w:p>
        </w:tc>
        <w:tc>
          <w:tcPr>
            <w:tcW w:w="1757" w:type="dxa"/>
          </w:tcPr>
          <w:p w14:paraId="4D22AE5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znaczenie kompetencji twardych i miękkich dla rynku pracy oraz omawia jego podstawowe funkcjonowanie.</w:t>
            </w:r>
          </w:p>
        </w:tc>
        <w:tc>
          <w:tcPr>
            <w:tcW w:w="1757" w:type="dxa"/>
          </w:tcPr>
          <w:p w14:paraId="46875D7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Dostrzega dynamikę rynku pracy, w tym zawody deficytowe i nadwyżkowe, oraz planuje dalszą ścieżkę kształcenia.</w:t>
            </w:r>
          </w:p>
        </w:tc>
        <w:tc>
          <w:tcPr>
            <w:tcW w:w="1757" w:type="dxa"/>
          </w:tcPr>
          <w:p w14:paraId="521A06A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Samodzielnie tworzy uzasadniony plan własnej ścieżki edukacyjnej, odnosząc go do wymagań rynku pracy.</w:t>
            </w:r>
          </w:p>
        </w:tc>
      </w:tr>
      <w:tr w:rsidR="002360D1" w:rsidRPr="00EB7D8E" w14:paraId="1430B104" w14:textId="77777777">
        <w:trPr>
          <w:jc w:val="center"/>
        </w:trPr>
        <w:tc>
          <w:tcPr>
            <w:tcW w:w="1757" w:type="dxa"/>
          </w:tcPr>
          <w:p w14:paraId="465442F0" w14:textId="77777777" w:rsidR="002360D1" w:rsidRDefault="00000000">
            <w:r>
              <w:t>8. Społeczność szkolna</w:t>
            </w:r>
          </w:p>
        </w:tc>
        <w:tc>
          <w:tcPr>
            <w:tcW w:w="1757" w:type="dxa"/>
          </w:tcPr>
          <w:p w14:paraId="2998D5D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 xml:space="preserve">Wymienia organy szkoły i wyjaśnia </w:t>
            </w:r>
            <w:r w:rsidRPr="00EB7D8E">
              <w:rPr>
                <w:lang w:val="pl-PL"/>
              </w:rPr>
              <w:lastRenderedPageBreak/>
              <w:t>znaczenie klasy szkolnej dla rozwoju ucznia.</w:t>
            </w:r>
          </w:p>
        </w:tc>
        <w:tc>
          <w:tcPr>
            <w:tcW w:w="1757" w:type="dxa"/>
          </w:tcPr>
          <w:p w14:paraId="674F8A9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Charakteryzuje samorząd </w:t>
            </w:r>
            <w:r w:rsidRPr="00EB7D8E">
              <w:rPr>
                <w:lang w:val="pl-PL"/>
              </w:rPr>
              <w:lastRenderedPageBreak/>
              <w:t>uczniowski, jego kompetencje oraz podstawowe prawa i obowiązki ucznia.</w:t>
            </w:r>
          </w:p>
        </w:tc>
        <w:tc>
          <w:tcPr>
            <w:tcW w:w="1757" w:type="dxa"/>
          </w:tcPr>
          <w:p w14:paraId="7184B09F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Wskazuje możliwości </w:t>
            </w:r>
            <w:r w:rsidRPr="00EB7D8E">
              <w:rPr>
                <w:lang w:val="pl-PL"/>
              </w:rPr>
              <w:lastRenderedPageBreak/>
              <w:t>działania w przypadku naruszenia praw członków społeczności szkolnej.</w:t>
            </w:r>
          </w:p>
        </w:tc>
        <w:tc>
          <w:tcPr>
            <w:tcW w:w="1757" w:type="dxa"/>
          </w:tcPr>
          <w:p w14:paraId="0A78C7F0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Rozpoznaje problemy </w:t>
            </w:r>
            <w:r w:rsidRPr="00EB7D8E">
              <w:rPr>
                <w:lang w:val="pl-PL"/>
              </w:rPr>
              <w:lastRenderedPageBreak/>
              <w:t>społeczności szkolnej i proponuje sposoby ich rozwiązania; zna sposób wyboru samorządu w swojej szkole.</w:t>
            </w:r>
          </w:p>
        </w:tc>
        <w:tc>
          <w:tcPr>
            <w:tcW w:w="1757" w:type="dxa"/>
          </w:tcPr>
          <w:p w14:paraId="569B058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Planuje i uzasadnia </w:t>
            </w:r>
            <w:r w:rsidRPr="00EB7D8E">
              <w:rPr>
                <w:lang w:val="pl-PL"/>
              </w:rPr>
              <w:lastRenderedPageBreak/>
              <w:t>inicjatywę na rzecz klasy lub szkoły, uwzględniając możliwości działania samorządu uczniowskiego.</w:t>
            </w:r>
          </w:p>
        </w:tc>
      </w:tr>
    </w:tbl>
    <w:p w14:paraId="2B03A22C" w14:textId="77777777" w:rsidR="002360D1" w:rsidRPr="00EB7D8E" w:rsidRDefault="002360D1">
      <w:pPr>
        <w:rPr>
          <w:lang w:val="pl-PL"/>
        </w:rPr>
      </w:pPr>
    </w:p>
    <w:p w14:paraId="457142E8" w14:textId="77777777" w:rsidR="002360D1" w:rsidRDefault="00000000">
      <w:pPr>
        <w:pStyle w:val="Nagwek2"/>
      </w:pPr>
      <w:proofErr w:type="spellStart"/>
      <w:r>
        <w:t>Dział</w:t>
      </w:r>
      <w:proofErr w:type="spellEnd"/>
      <w:r>
        <w:t xml:space="preserve"> 3. Prawa człowieka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891"/>
        <w:gridCol w:w="1757"/>
      </w:tblGrid>
      <w:tr w:rsidR="002360D1" w14:paraId="56247111" w14:textId="77777777">
        <w:trPr>
          <w:tblHeader/>
          <w:jc w:val="center"/>
        </w:trPr>
        <w:tc>
          <w:tcPr>
            <w:tcW w:w="1757" w:type="dxa"/>
            <w:vAlign w:val="center"/>
          </w:tcPr>
          <w:p w14:paraId="25209EB7" w14:textId="77777777" w:rsidR="002360D1" w:rsidRDefault="00000000">
            <w:r>
              <w:rPr>
                <w:b/>
              </w:rPr>
              <w:t>Temat</w:t>
            </w:r>
          </w:p>
        </w:tc>
        <w:tc>
          <w:tcPr>
            <w:tcW w:w="1757" w:type="dxa"/>
            <w:vAlign w:val="center"/>
          </w:tcPr>
          <w:p w14:paraId="6F75A38D" w14:textId="77777777" w:rsidR="002360D1" w:rsidRDefault="00000000">
            <w:r>
              <w:rPr>
                <w:b/>
              </w:rPr>
              <w:t>Dopuszczający (2)</w:t>
            </w:r>
          </w:p>
        </w:tc>
        <w:tc>
          <w:tcPr>
            <w:tcW w:w="1757" w:type="dxa"/>
            <w:vAlign w:val="center"/>
          </w:tcPr>
          <w:p w14:paraId="0F104698" w14:textId="77777777" w:rsidR="002360D1" w:rsidRDefault="00000000">
            <w:r>
              <w:rPr>
                <w:b/>
              </w:rPr>
              <w:t>Dostateczny (3)</w:t>
            </w:r>
          </w:p>
        </w:tc>
        <w:tc>
          <w:tcPr>
            <w:tcW w:w="1757" w:type="dxa"/>
            <w:vAlign w:val="center"/>
          </w:tcPr>
          <w:p w14:paraId="7E70FE1F" w14:textId="77777777" w:rsidR="002360D1" w:rsidRDefault="00000000">
            <w:r>
              <w:rPr>
                <w:b/>
              </w:rPr>
              <w:t>Dobry (4)</w:t>
            </w:r>
          </w:p>
        </w:tc>
        <w:tc>
          <w:tcPr>
            <w:tcW w:w="1757" w:type="dxa"/>
            <w:vAlign w:val="center"/>
          </w:tcPr>
          <w:p w14:paraId="4FD1E159" w14:textId="77777777" w:rsidR="002360D1" w:rsidRDefault="00000000">
            <w:r>
              <w:rPr>
                <w:b/>
              </w:rPr>
              <w:t>Bardzo dobry (5)</w:t>
            </w:r>
          </w:p>
        </w:tc>
        <w:tc>
          <w:tcPr>
            <w:tcW w:w="1757" w:type="dxa"/>
            <w:vAlign w:val="center"/>
          </w:tcPr>
          <w:p w14:paraId="41BEF75D" w14:textId="77777777" w:rsidR="002360D1" w:rsidRDefault="00000000">
            <w:r>
              <w:rPr>
                <w:b/>
              </w:rPr>
              <w:t>Celujący (6)</w:t>
            </w:r>
          </w:p>
        </w:tc>
      </w:tr>
      <w:tr w:rsidR="002360D1" w:rsidRPr="00EB7D8E" w14:paraId="756DF561" w14:textId="77777777">
        <w:trPr>
          <w:jc w:val="center"/>
        </w:trPr>
        <w:tc>
          <w:tcPr>
            <w:tcW w:w="1757" w:type="dxa"/>
          </w:tcPr>
          <w:p w14:paraId="4F12818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9. Pojęcie prawa oraz praw i wolności</w:t>
            </w:r>
          </w:p>
        </w:tc>
        <w:tc>
          <w:tcPr>
            <w:tcW w:w="1757" w:type="dxa"/>
          </w:tcPr>
          <w:p w14:paraId="1400D90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Wyjaśnia, czym jest prawo, oraz rozróżnia prawa i wolności człowieka.</w:t>
            </w:r>
          </w:p>
        </w:tc>
        <w:tc>
          <w:tcPr>
            <w:tcW w:w="1757" w:type="dxa"/>
          </w:tcPr>
          <w:p w14:paraId="7F930DC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powszechność, nienaruszalność i niezbywalność przyrodzonych praw i wolności oraz znaczenie godności człowieka.</w:t>
            </w:r>
          </w:p>
        </w:tc>
        <w:tc>
          <w:tcPr>
            <w:tcW w:w="1757" w:type="dxa"/>
          </w:tcPr>
          <w:p w14:paraId="4785620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krajowe i międzynarodowe akty prawne dotyczące praw człowieka i odróżnia prawo podmiotowe od przedmiotowego.</w:t>
            </w:r>
          </w:p>
        </w:tc>
        <w:tc>
          <w:tcPr>
            <w:tcW w:w="1757" w:type="dxa"/>
          </w:tcPr>
          <w:p w14:paraId="630E06B2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okoliczności, w których państwo może ograniczać wybrane prawa i wolności, oraz wyjaśnia znaczenie Międzynarodowego Dnia Praw Człowieka.</w:t>
            </w:r>
          </w:p>
        </w:tc>
        <w:tc>
          <w:tcPr>
            <w:tcW w:w="1757" w:type="dxa"/>
          </w:tcPr>
          <w:p w14:paraId="2C23D34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przykładową sytuację dotyczącą ograniczenia praw i wolności, odwołując się do podstawowych zasad ochrony praw człowieka.</w:t>
            </w:r>
          </w:p>
        </w:tc>
      </w:tr>
      <w:tr w:rsidR="002360D1" w:rsidRPr="00EB7D8E" w14:paraId="4DCA1076" w14:textId="77777777">
        <w:trPr>
          <w:jc w:val="center"/>
        </w:trPr>
        <w:tc>
          <w:tcPr>
            <w:tcW w:w="1757" w:type="dxa"/>
          </w:tcPr>
          <w:p w14:paraId="166B843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10. Prawa i wolności w Konstytucji RP</w:t>
            </w:r>
          </w:p>
        </w:tc>
        <w:tc>
          <w:tcPr>
            <w:tcW w:w="1757" w:type="dxa"/>
          </w:tcPr>
          <w:p w14:paraId="35BC4D7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przykłady praw osobistych i politycznych zawartych w Konstytucji RP.</w:t>
            </w:r>
          </w:p>
        </w:tc>
        <w:tc>
          <w:tcPr>
            <w:tcW w:w="1757" w:type="dxa"/>
          </w:tcPr>
          <w:p w14:paraId="13F457A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Rozumie pojęcia: nietykalność osobista, niezawisłość sędziowska, domniemanie niewinności i wolność zgromadzeń.</w:t>
            </w:r>
          </w:p>
        </w:tc>
        <w:tc>
          <w:tcPr>
            <w:tcW w:w="1757" w:type="dxa"/>
          </w:tcPr>
          <w:p w14:paraId="1FD436F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prawa i wolności ekonomiczne, socjalne i kulturalne oraz zna zasady ich ochrony.</w:t>
            </w:r>
          </w:p>
        </w:tc>
        <w:tc>
          <w:tcPr>
            <w:tcW w:w="1757" w:type="dxa"/>
          </w:tcPr>
          <w:p w14:paraId="2B4DF85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sytuacje, w których prawa i wolności mogą być ograniczone, i objaśnia związane z tym kontrowersje.</w:t>
            </w:r>
          </w:p>
        </w:tc>
        <w:tc>
          <w:tcPr>
            <w:tcW w:w="1757" w:type="dxa"/>
          </w:tcPr>
          <w:p w14:paraId="693C6A62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wybrany problem dotyczący zakresu obowiązywania prawa lub wolności, przedstawiając argumenty wynikające z Konstytucji RP.</w:t>
            </w:r>
          </w:p>
        </w:tc>
      </w:tr>
      <w:tr w:rsidR="002360D1" w:rsidRPr="00EB7D8E" w14:paraId="0BA53E87" w14:textId="77777777">
        <w:trPr>
          <w:jc w:val="center"/>
        </w:trPr>
        <w:tc>
          <w:tcPr>
            <w:tcW w:w="1757" w:type="dxa"/>
          </w:tcPr>
          <w:p w14:paraId="5BE6570E" w14:textId="77777777" w:rsidR="002360D1" w:rsidRDefault="00000000">
            <w:r>
              <w:t>11. Ochrona praw człowieka</w:t>
            </w:r>
          </w:p>
        </w:tc>
        <w:tc>
          <w:tcPr>
            <w:tcW w:w="1757" w:type="dxa"/>
          </w:tcPr>
          <w:p w14:paraId="2EA6AC46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organizacje międzynarodowe zajmujące się prawami człowieka oraz zna przykładowe organizacje pozarządowe.</w:t>
            </w:r>
          </w:p>
        </w:tc>
        <w:tc>
          <w:tcPr>
            <w:tcW w:w="1757" w:type="dxa"/>
          </w:tcPr>
          <w:p w14:paraId="4B2BBA6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zadania ONZ, OBWE i Rady Europy oraz zna zapisy Konstytucji RP dotyczące praw człowieka.</w:t>
            </w:r>
          </w:p>
        </w:tc>
        <w:tc>
          <w:tcPr>
            <w:tcW w:w="1757" w:type="dxa"/>
          </w:tcPr>
          <w:p w14:paraId="679A7AA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Opisuje sposób powoływania, kompetencje i formy działalności Rzecznika Praw Obywatelskich.</w:t>
            </w:r>
          </w:p>
        </w:tc>
        <w:tc>
          <w:tcPr>
            <w:tcW w:w="1757" w:type="dxa"/>
          </w:tcPr>
          <w:p w14:paraId="2C610B5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preambułę Powszechnej Deklaracji Praw Człowieka i rozpoznaje obszary, w których prawa mogą być zagrożone.</w:t>
            </w:r>
          </w:p>
        </w:tc>
        <w:tc>
          <w:tcPr>
            <w:tcW w:w="1757" w:type="dxa"/>
          </w:tcPr>
          <w:p w14:paraId="21FD40A2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tryb postępowania przed Europejskim Trybunałem Praw Człowieka i odróżnia krajowe organy ochrony praw od innych instytucji.</w:t>
            </w:r>
          </w:p>
        </w:tc>
      </w:tr>
      <w:tr w:rsidR="002360D1" w:rsidRPr="00EB7D8E" w14:paraId="54EBB5FD" w14:textId="77777777">
        <w:trPr>
          <w:jc w:val="center"/>
        </w:trPr>
        <w:tc>
          <w:tcPr>
            <w:tcW w:w="1757" w:type="dxa"/>
          </w:tcPr>
          <w:p w14:paraId="5D5C72F2" w14:textId="77777777" w:rsidR="002360D1" w:rsidRDefault="00000000">
            <w:r>
              <w:t>12. Prawa dzieci</w:t>
            </w:r>
          </w:p>
        </w:tc>
        <w:tc>
          <w:tcPr>
            <w:tcW w:w="1757" w:type="dxa"/>
          </w:tcPr>
          <w:p w14:paraId="3EB286B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podstawowe prawa dziecka wynikające z Konstytucji RP i Konwencji o prawach dziecka.</w:t>
            </w:r>
          </w:p>
        </w:tc>
        <w:tc>
          <w:tcPr>
            <w:tcW w:w="1757" w:type="dxa"/>
          </w:tcPr>
          <w:p w14:paraId="61E68A9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Zna podstawowe regulacje dotyczące małoletnich, adopcji, alimentów i zatrudniania młodocianych.</w:t>
            </w:r>
          </w:p>
        </w:tc>
        <w:tc>
          <w:tcPr>
            <w:tcW w:w="1757" w:type="dxa"/>
          </w:tcPr>
          <w:p w14:paraId="645FD5F0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Opisuje sposób powoływania, kompetencje i działalność Rzecznika Praw Dziecka.</w:t>
            </w:r>
          </w:p>
        </w:tc>
        <w:tc>
          <w:tcPr>
            <w:tcW w:w="1757" w:type="dxa"/>
          </w:tcPr>
          <w:p w14:paraId="4B9F478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dane dotyczące naruszania praw dziecka i wyjaśnia znaczenie działalności UNICEF.</w:t>
            </w:r>
          </w:p>
        </w:tc>
        <w:tc>
          <w:tcPr>
            <w:tcW w:w="1757" w:type="dxa"/>
          </w:tcPr>
          <w:p w14:paraId="3888031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Uzasadnia znaczenie działalności Janusza Korczaka dla rozwoju idei praw dziecka i analizuje wybrany problem ochrony tych praw.</w:t>
            </w:r>
          </w:p>
        </w:tc>
      </w:tr>
      <w:tr w:rsidR="002360D1" w:rsidRPr="00EB7D8E" w14:paraId="1BC9B526" w14:textId="77777777">
        <w:trPr>
          <w:jc w:val="center"/>
        </w:trPr>
        <w:tc>
          <w:tcPr>
            <w:tcW w:w="1757" w:type="dxa"/>
          </w:tcPr>
          <w:p w14:paraId="71B197EE" w14:textId="77777777" w:rsidR="002360D1" w:rsidRDefault="00000000">
            <w:r>
              <w:lastRenderedPageBreak/>
              <w:t>13. Nieletni wobec prawa</w:t>
            </w:r>
          </w:p>
        </w:tc>
        <w:tc>
          <w:tcPr>
            <w:tcW w:w="1757" w:type="dxa"/>
          </w:tcPr>
          <w:p w14:paraId="451E6A50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środki karne i wychowawcze wobec nieletnich oraz podaje przykłady przemocy fizycznej, psychicznej i cyberprzemocy.</w:t>
            </w:r>
          </w:p>
        </w:tc>
        <w:tc>
          <w:tcPr>
            <w:tcW w:w="1757" w:type="dxa"/>
          </w:tcPr>
          <w:p w14:paraId="3AE16BC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właściwe reakcje na różne rodzaje przemocy i analizuje podstawowe uprawnienia policji wobec małoletniego.</w:t>
            </w:r>
          </w:p>
        </w:tc>
        <w:tc>
          <w:tcPr>
            <w:tcW w:w="1757" w:type="dxa"/>
          </w:tcPr>
          <w:p w14:paraId="74F0C6FF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sposób postępowania podczas interwencji policji lub innych służb wobec małoletniego.</w:t>
            </w:r>
          </w:p>
        </w:tc>
        <w:tc>
          <w:tcPr>
            <w:tcW w:w="1757" w:type="dxa"/>
          </w:tcPr>
          <w:p w14:paraId="540F21B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Rozróżnia przestępstwo i wykroczenie oraz terminy: małoletni, nieletni i niepełnoletni; analizuje zagrożenia internetowe.</w:t>
            </w:r>
          </w:p>
        </w:tc>
        <w:tc>
          <w:tcPr>
            <w:tcW w:w="1757" w:type="dxa"/>
          </w:tcPr>
          <w:p w14:paraId="638C634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 xml:space="preserve">Samodzielnie analizuje sytuację prawną nieletniego i dobiera właściwe sposoby reagowania na przemoc lub zagrożenia w </w:t>
            </w:r>
            <w:proofErr w:type="spellStart"/>
            <w:r w:rsidRPr="00EB7D8E">
              <w:rPr>
                <w:lang w:val="pl-PL"/>
              </w:rPr>
              <w:t>internecie</w:t>
            </w:r>
            <w:proofErr w:type="spellEnd"/>
            <w:r w:rsidRPr="00EB7D8E">
              <w:rPr>
                <w:lang w:val="pl-PL"/>
              </w:rPr>
              <w:t>.</w:t>
            </w:r>
          </w:p>
        </w:tc>
      </w:tr>
    </w:tbl>
    <w:p w14:paraId="24372D2D" w14:textId="77777777" w:rsidR="002360D1" w:rsidRPr="00EB7D8E" w:rsidRDefault="002360D1">
      <w:pPr>
        <w:rPr>
          <w:lang w:val="pl-PL"/>
        </w:rPr>
      </w:pPr>
    </w:p>
    <w:p w14:paraId="73CCDDED" w14:textId="77777777" w:rsidR="002360D1" w:rsidRDefault="00000000">
      <w:pPr>
        <w:pStyle w:val="Nagwek2"/>
      </w:pPr>
      <w:proofErr w:type="spellStart"/>
      <w:r>
        <w:t>Dział</w:t>
      </w:r>
      <w:proofErr w:type="spellEnd"/>
      <w:r>
        <w:t xml:space="preserve"> 4. Społeczność lokalna i regionalna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</w:tblGrid>
      <w:tr w:rsidR="002360D1" w14:paraId="3C1DD9E7" w14:textId="77777777">
        <w:trPr>
          <w:tblHeader/>
          <w:jc w:val="center"/>
        </w:trPr>
        <w:tc>
          <w:tcPr>
            <w:tcW w:w="1757" w:type="dxa"/>
            <w:vAlign w:val="center"/>
          </w:tcPr>
          <w:p w14:paraId="156AD159" w14:textId="77777777" w:rsidR="002360D1" w:rsidRDefault="00000000">
            <w:r>
              <w:rPr>
                <w:b/>
              </w:rPr>
              <w:t>Temat</w:t>
            </w:r>
          </w:p>
        </w:tc>
        <w:tc>
          <w:tcPr>
            <w:tcW w:w="1757" w:type="dxa"/>
            <w:vAlign w:val="center"/>
          </w:tcPr>
          <w:p w14:paraId="3DEE0DBC" w14:textId="77777777" w:rsidR="002360D1" w:rsidRDefault="00000000">
            <w:r>
              <w:rPr>
                <w:b/>
              </w:rPr>
              <w:t>Dopuszczający (2)</w:t>
            </w:r>
          </w:p>
        </w:tc>
        <w:tc>
          <w:tcPr>
            <w:tcW w:w="1757" w:type="dxa"/>
            <w:vAlign w:val="center"/>
          </w:tcPr>
          <w:p w14:paraId="7091CD4B" w14:textId="77777777" w:rsidR="002360D1" w:rsidRDefault="00000000">
            <w:r>
              <w:rPr>
                <w:b/>
              </w:rPr>
              <w:t>Dostateczny (3)</w:t>
            </w:r>
          </w:p>
        </w:tc>
        <w:tc>
          <w:tcPr>
            <w:tcW w:w="1757" w:type="dxa"/>
            <w:vAlign w:val="center"/>
          </w:tcPr>
          <w:p w14:paraId="247DBAF2" w14:textId="77777777" w:rsidR="002360D1" w:rsidRDefault="00000000">
            <w:r>
              <w:rPr>
                <w:b/>
              </w:rPr>
              <w:t>Dobry (4)</w:t>
            </w:r>
          </w:p>
        </w:tc>
        <w:tc>
          <w:tcPr>
            <w:tcW w:w="1757" w:type="dxa"/>
            <w:vAlign w:val="center"/>
          </w:tcPr>
          <w:p w14:paraId="0679A3C5" w14:textId="77777777" w:rsidR="002360D1" w:rsidRDefault="00000000">
            <w:r>
              <w:rPr>
                <w:b/>
              </w:rPr>
              <w:t>Bardzo dobry (5)</w:t>
            </w:r>
          </w:p>
        </w:tc>
        <w:tc>
          <w:tcPr>
            <w:tcW w:w="1757" w:type="dxa"/>
            <w:vAlign w:val="center"/>
          </w:tcPr>
          <w:p w14:paraId="038C657B" w14:textId="77777777" w:rsidR="002360D1" w:rsidRDefault="00000000">
            <w:r>
              <w:rPr>
                <w:b/>
              </w:rPr>
              <w:t>Celujący (6)</w:t>
            </w:r>
          </w:p>
        </w:tc>
      </w:tr>
      <w:tr w:rsidR="002360D1" w:rsidRPr="00EB7D8E" w14:paraId="73D55BBC" w14:textId="77777777">
        <w:trPr>
          <w:jc w:val="center"/>
        </w:trPr>
        <w:tc>
          <w:tcPr>
            <w:tcW w:w="1757" w:type="dxa"/>
          </w:tcPr>
          <w:p w14:paraId="603D51ED" w14:textId="77777777" w:rsidR="002360D1" w:rsidRDefault="00000000">
            <w:r>
              <w:t>14. Samorząd terytorialny w Polsce</w:t>
            </w:r>
          </w:p>
        </w:tc>
        <w:tc>
          <w:tcPr>
            <w:tcW w:w="1757" w:type="dxa"/>
          </w:tcPr>
          <w:p w14:paraId="2B7CD73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jednostki samorządu terytorialnego i wskazuje gminę, powiat oraz województwo swojego miejsca zamieszkania.</w:t>
            </w:r>
          </w:p>
        </w:tc>
        <w:tc>
          <w:tcPr>
            <w:tcW w:w="1757" w:type="dxa"/>
          </w:tcPr>
          <w:p w14:paraId="6F5995A6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zasadę decentralizacji i wymienia organy nadzorujące samorządy.</w:t>
            </w:r>
          </w:p>
        </w:tc>
        <w:tc>
          <w:tcPr>
            <w:tcW w:w="1757" w:type="dxa"/>
          </w:tcPr>
          <w:p w14:paraId="5ACEE96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Rozróżnia zadania własne i zlecone oraz podaje ich przykłady.</w:t>
            </w:r>
          </w:p>
        </w:tc>
        <w:tc>
          <w:tcPr>
            <w:tcW w:w="1757" w:type="dxa"/>
          </w:tcPr>
          <w:p w14:paraId="4EDC139E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Charakteryzuje źródła finansowania samorządów i wyjaśnia znaczenie decentralizacji dla demokracji.</w:t>
            </w:r>
          </w:p>
        </w:tc>
        <w:tc>
          <w:tcPr>
            <w:tcW w:w="1757" w:type="dxa"/>
          </w:tcPr>
          <w:p w14:paraId="6BE9650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zależności między zadaniami, finansowaniem i nadzorem nad jednostkami samorządu terytorialnego.</w:t>
            </w:r>
          </w:p>
        </w:tc>
      </w:tr>
      <w:tr w:rsidR="002360D1" w:rsidRPr="00EB7D8E" w14:paraId="0FF5436C" w14:textId="77777777">
        <w:trPr>
          <w:jc w:val="center"/>
        </w:trPr>
        <w:tc>
          <w:tcPr>
            <w:tcW w:w="1757" w:type="dxa"/>
          </w:tcPr>
          <w:p w14:paraId="5B2D434A" w14:textId="77777777" w:rsidR="002360D1" w:rsidRDefault="00000000">
            <w:r>
              <w:t>15. Samorząd lokalny – gmina</w:t>
            </w:r>
          </w:p>
        </w:tc>
        <w:tc>
          <w:tcPr>
            <w:tcW w:w="1757" w:type="dxa"/>
          </w:tcPr>
          <w:p w14:paraId="727B61C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organy gminy oraz podstawowe kompetencje organów stanowiących, wykonawczych i kontrolnych.</w:t>
            </w:r>
          </w:p>
        </w:tc>
        <w:tc>
          <w:tcPr>
            <w:tcW w:w="1757" w:type="dxa"/>
          </w:tcPr>
          <w:p w14:paraId="0263A8E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zasady wyboru organów gminy i podaje przykłady jej zadań własnych.</w:t>
            </w:r>
          </w:p>
        </w:tc>
        <w:tc>
          <w:tcPr>
            <w:tcW w:w="1757" w:type="dxa"/>
          </w:tcPr>
          <w:p w14:paraId="4452643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Rozróżnia zadania obowiązkowe i fakultatywne oraz zna pojęcie budżetu gminy.</w:t>
            </w:r>
          </w:p>
        </w:tc>
        <w:tc>
          <w:tcPr>
            <w:tcW w:w="1757" w:type="dxa"/>
          </w:tcPr>
          <w:p w14:paraId="27DBF086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Charakteryzuje działalność rady gminy, społeczną kontrolę, referendum i absolutorium oraz wskazuje źródła i główne wydatki budżetu.</w:t>
            </w:r>
          </w:p>
        </w:tc>
        <w:tc>
          <w:tcPr>
            <w:tcW w:w="1757" w:type="dxa"/>
          </w:tcPr>
          <w:p w14:paraId="3BA6FAEE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Praktycznie dobiera właściwy wydział urzędu gminy do sprawy mieszkańca i analizuje możliwości wpływania obywateli na działalność gminy.</w:t>
            </w:r>
          </w:p>
        </w:tc>
      </w:tr>
      <w:tr w:rsidR="002360D1" w:rsidRPr="00EB7D8E" w14:paraId="76C98BD7" w14:textId="77777777">
        <w:trPr>
          <w:jc w:val="center"/>
        </w:trPr>
        <w:tc>
          <w:tcPr>
            <w:tcW w:w="1757" w:type="dxa"/>
          </w:tcPr>
          <w:p w14:paraId="4F283A3C" w14:textId="77777777" w:rsidR="002360D1" w:rsidRDefault="00000000">
            <w:r>
              <w:t>16. Samorząd lokalny – powiat</w:t>
            </w:r>
          </w:p>
        </w:tc>
        <w:tc>
          <w:tcPr>
            <w:tcW w:w="1757" w:type="dxa"/>
          </w:tcPr>
          <w:p w14:paraId="554EEBE2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organy powiatu i ich podstawowe kompetencje.</w:t>
            </w:r>
          </w:p>
        </w:tc>
        <w:tc>
          <w:tcPr>
            <w:tcW w:w="1757" w:type="dxa"/>
          </w:tcPr>
          <w:p w14:paraId="4FBC2002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zasady wyłaniania organów powiatu i organizację starostwa.</w:t>
            </w:r>
          </w:p>
        </w:tc>
        <w:tc>
          <w:tcPr>
            <w:tcW w:w="1757" w:type="dxa"/>
          </w:tcPr>
          <w:p w14:paraId="7F24BD92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Podaje przykłady zadań powiatu i wskazuje sprawy załatwiane w starostwie.</w:t>
            </w:r>
          </w:p>
        </w:tc>
        <w:tc>
          <w:tcPr>
            <w:tcW w:w="1757" w:type="dxa"/>
          </w:tcPr>
          <w:p w14:paraId="3F8989DE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Rozróżnia powiat ziemski i grodzki oraz analizuje formy społecznej kontroli nad działalnością powiatu.</w:t>
            </w:r>
          </w:p>
        </w:tc>
        <w:tc>
          <w:tcPr>
            <w:tcW w:w="1757" w:type="dxa"/>
          </w:tcPr>
          <w:p w14:paraId="1A7ADEFF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konkretną sprawę mieszkańca i wskazuje właściwy organ lub wydział starostwa, uzasadniając wybór.</w:t>
            </w:r>
          </w:p>
        </w:tc>
      </w:tr>
      <w:tr w:rsidR="002360D1" w:rsidRPr="00EB7D8E" w14:paraId="116074D2" w14:textId="77777777">
        <w:trPr>
          <w:jc w:val="center"/>
        </w:trPr>
        <w:tc>
          <w:tcPr>
            <w:tcW w:w="1757" w:type="dxa"/>
          </w:tcPr>
          <w:p w14:paraId="2D06A194" w14:textId="77777777" w:rsidR="002360D1" w:rsidRDefault="00000000">
            <w:r>
              <w:t>17. Samorząd regionalny – województwo</w:t>
            </w:r>
          </w:p>
        </w:tc>
        <w:tc>
          <w:tcPr>
            <w:tcW w:w="1757" w:type="dxa"/>
          </w:tcPr>
          <w:p w14:paraId="727188F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województwa i odróżnia administrację rządową od samorządowej.</w:t>
            </w:r>
          </w:p>
        </w:tc>
        <w:tc>
          <w:tcPr>
            <w:tcW w:w="1757" w:type="dxa"/>
          </w:tcPr>
          <w:p w14:paraId="089FB87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organy województwa i omawia ich podstawowe kompetencje.</w:t>
            </w:r>
          </w:p>
        </w:tc>
        <w:tc>
          <w:tcPr>
            <w:tcW w:w="1757" w:type="dxa"/>
          </w:tcPr>
          <w:p w14:paraId="7275173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 xml:space="preserve">Wyjaśnia zadania administracji rządowej i samorządowej w województwie oraz rolę samorządu wojewódzkiego w </w:t>
            </w:r>
            <w:r w:rsidRPr="00EB7D8E">
              <w:rPr>
                <w:lang w:val="pl-PL"/>
              </w:rPr>
              <w:lastRenderedPageBreak/>
              <w:t>dystrybucji funduszy UE.</w:t>
            </w:r>
          </w:p>
        </w:tc>
        <w:tc>
          <w:tcPr>
            <w:tcW w:w="1757" w:type="dxa"/>
          </w:tcPr>
          <w:p w14:paraId="1109166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>Wyjaśnia strategię rozwoju województwa, analizuje kontrolę społeczną i podaje przykłady administracji zespolonej.</w:t>
            </w:r>
          </w:p>
        </w:tc>
        <w:tc>
          <w:tcPr>
            <w:tcW w:w="1757" w:type="dxa"/>
          </w:tcPr>
          <w:p w14:paraId="24ACB9C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 xml:space="preserve">Analizuje podział kompetencji w województwie na konkretnym przykładzie, w tym znaczenie dokumentu biometrycznego </w:t>
            </w:r>
            <w:r w:rsidRPr="00EB7D8E">
              <w:rPr>
                <w:lang w:val="pl-PL"/>
              </w:rPr>
              <w:lastRenderedPageBreak/>
              <w:t>na przykładzie paszportu RP.</w:t>
            </w:r>
          </w:p>
        </w:tc>
      </w:tr>
    </w:tbl>
    <w:p w14:paraId="3C6E481F" w14:textId="77777777" w:rsidR="002360D1" w:rsidRPr="00EB7D8E" w:rsidRDefault="002360D1">
      <w:pPr>
        <w:rPr>
          <w:lang w:val="pl-PL"/>
        </w:rPr>
      </w:pPr>
    </w:p>
    <w:p w14:paraId="6DD1B110" w14:textId="77777777" w:rsidR="002360D1" w:rsidRPr="00EB7D8E" w:rsidRDefault="00000000">
      <w:pPr>
        <w:pStyle w:val="Nagwek2"/>
        <w:rPr>
          <w:lang w:val="pl-PL"/>
        </w:rPr>
      </w:pPr>
      <w:r w:rsidRPr="00EB7D8E">
        <w:rPr>
          <w:lang w:val="pl-PL"/>
        </w:rPr>
        <w:t>Dział 5. Udział obywateli w życiu publicznym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</w:tblGrid>
      <w:tr w:rsidR="002360D1" w14:paraId="7B856C1B" w14:textId="77777777">
        <w:trPr>
          <w:tblHeader/>
          <w:jc w:val="center"/>
        </w:trPr>
        <w:tc>
          <w:tcPr>
            <w:tcW w:w="1757" w:type="dxa"/>
            <w:vAlign w:val="center"/>
          </w:tcPr>
          <w:p w14:paraId="2082B0EB" w14:textId="77777777" w:rsidR="002360D1" w:rsidRDefault="00000000">
            <w:r>
              <w:rPr>
                <w:b/>
              </w:rPr>
              <w:t>Temat</w:t>
            </w:r>
          </w:p>
        </w:tc>
        <w:tc>
          <w:tcPr>
            <w:tcW w:w="1757" w:type="dxa"/>
            <w:vAlign w:val="center"/>
          </w:tcPr>
          <w:p w14:paraId="50C9F5D2" w14:textId="77777777" w:rsidR="002360D1" w:rsidRDefault="00000000">
            <w:r>
              <w:rPr>
                <w:b/>
              </w:rPr>
              <w:t>Dopuszczający (2)</w:t>
            </w:r>
          </w:p>
        </w:tc>
        <w:tc>
          <w:tcPr>
            <w:tcW w:w="1757" w:type="dxa"/>
            <w:vAlign w:val="center"/>
          </w:tcPr>
          <w:p w14:paraId="6EE859F2" w14:textId="77777777" w:rsidR="002360D1" w:rsidRDefault="00000000">
            <w:r>
              <w:rPr>
                <w:b/>
              </w:rPr>
              <w:t>Dostateczny (3)</w:t>
            </w:r>
          </w:p>
        </w:tc>
        <w:tc>
          <w:tcPr>
            <w:tcW w:w="1757" w:type="dxa"/>
            <w:vAlign w:val="center"/>
          </w:tcPr>
          <w:p w14:paraId="62CF7EE4" w14:textId="77777777" w:rsidR="002360D1" w:rsidRDefault="00000000">
            <w:r>
              <w:rPr>
                <w:b/>
              </w:rPr>
              <w:t>Dobry (4)</w:t>
            </w:r>
          </w:p>
        </w:tc>
        <w:tc>
          <w:tcPr>
            <w:tcW w:w="1757" w:type="dxa"/>
            <w:vAlign w:val="center"/>
          </w:tcPr>
          <w:p w14:paraId="4D43D2E9" w14:textId="77777777" w:rsidR="002360D1" w:rsidRDefault="00000000">
            <w:r>
              <w:rPr>
                <w:b/>
              </w:rPr>
              <w:t>Bardzo dobry (5)</w:t>
            </w:r>
          </w:p>
        </w:tc>
        <w:tc>
          <w:tcPr>
            <w:tcW w:w="1757" w:type="dxa"/>
            <w:vAlign w:val="center"/>
          </w:tcPr>
          <w:p w14:paraId="3DFF0591" w14:textId="77777777" w:rsidR="002360D1" w:rsidRDefault="00000000">
            <w:r>
              <w:rPr>
                <w:b/>
              </w:rPr>
              <w:t>Celujący (6)</w:t>
            </w:r>
          </w:p>
        </w:tc>
      </w:tr>
      <w:tr w:rsidR="002360D1" w:rsidRPr="00EB7D8E" w14:paraId="58AB9E2B" w14:textId="77777777">
        <w:trPr>
          <w:jc w:val="center"/>
        </w:trPr>
        <w:tc>
          <w:tcPr>
            <w:tcW w:w="1757" w:type="dxa"/>
          </w:tcPr>
          <w:p w14:paraId="48913F3E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18. Wpływ obywateli na decyzje władz samorządowych</w:t>
            </w:r>
          </w:p>
        </w:tc>
        <w:tc>
          <w:tcPr>
            <w:tcW w:w="1757" w:type="dxa"/>
          </w:tcPr>
          <w:p w14:paraId="07341C0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Zna zasady wyborów samorządowych i odróżnia wybory od referendum.</w:t>
            </w:r>
          </w:p>
        </w:tc>
        <w:tc>
          <w:tcPr>
            <w:tcW w:w="1757" w:type="dxa"/>
          </w:tcPr>
          <w:p w14:paraId="7524A8C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Wyjaśnia, kiedy można przeprowadzić referendum lokalne i zna rodzaje pism kierowanych do urzędów.</w:t>
            </w:r>
          </w:p>
        </w:tc>
        <w:tc>
          <w:tcPr>
            <w:tcW w:w="1757" w:type="dxa"/>
          </w:tcPr>
          <w:p w14:paraId="1A6B27B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obowiązki radnego oraz rozróżnia legalne i nielegalne metody wpływania na decyzje władz.</w:t>
            </w:r>
          </w:p>
        </w:tc>
        <w:tc>
          <w:tcPr>
            <w:tcW w:w="1757" w:type="dxa"/>
          </w:tcPr>
          <w:p w14:paraId="1BDF807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dane o frekwencji, rozróżnia rodzaje referendum lokalnego i dobiera formę protestu do sytuacji.</w:t>
            </w:r>
          </w:p>
        </w:tc>
        <w:tc>
          <w:tcPr>
            <w:tcW w:w="1757" w:type="dxa"/>
          </w:tcPr>
          <w:p w14:paraId="684FCE56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Samodzielnie redaguje petycję do właściwego organu w sprawie istotnej dla lokalnej społeczności i uzasadnia wybraną formę działania.</w:t>
            </w:r>
          </w:p>
        </w:tc>
      </w:tr>
      <w:tr w:rsidR="002360D1" w:rsidRPr="00EB7D8E" w14:paraId="5EF6B1BF" w14:textId="77777777">
        <w:trPr>
          <w:jc w:val="center"/>
        </w:trPr>
        <w:tc>
          <w:tcPr>
            <w:tcW w:w="1757" w:type="dxa"/>
          </w:tcPr>
          <w:p w14:paraId="4ADFCB29" w14:textId="77777777" w:rsidR="002360D1" w:rsidRDefault="00000000">
            <w:r>
              <w:t>19. Aktywność obywatelska</w:t>
            </w:r>
          </w:p>
        </w:tc>
        <w:tc>
          <w:tcPr>
            <w:tcW w:w="1757" w:type="dxa"/>
          </w:tcPr>
          <w:p w14:paraId="0681C12F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Definiuje społeczeństwo obywatelskie i wymienia przykłady jego funkcjonowania.</w:t>
            </w:r>
          </w:p>
        </w:tc>
        <w:tc>
          <w:tcPr>
            <w:tcW w:w="1757" w:type="dxa"/>
          </w:tcPr>
          <w:p w14:paraId="3ADCE10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cnoty obywatelskie, właściwe postawy oraz wyjaśnia, czym jest budżet obywatelski.</w:t>
            </w:r>
          </w:p>
        </w:tc>
        <w:tc>
          <w:tcPr>
            <w:tcW w:w="1757" w:type="dxa"/>
          </w:tcPr>
          <w:p w14:paraId="46B1587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przykłady masowych ruchów społecznych i wskazuje wpływ wybitnych Polaków na życie publiczne.</w:t>
            </w:r>
          </w:p>
        </w:tc>
        <w:tc>
          <w:tcPr>
            <w:tcW w:w="1757" w:type="dxa"/>
          </w:tcPr>
          <w:p w14:paraId="1C9B399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Podaje konkretne inwestycje, które można zrealizować z budżetu obywatelskiego.</w:t>
            </w:r>
          </w:p>
        </w:tc>
        <w:tc>
          <w:tcPr>
            <w:tcW w:w="1757" w:type="dxa"/>
          </w:tcPr>
          <w:p w14:paraId="09FD8C2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możliwości aktywności obywatelskiej w swoim środowisku i proponuje działania możliwe do podjęcia przez mieszkańców.</w:t>
            </w:r>
          </w:p>
        </w:tc>
      </w:tr>
      <w:tr w:rsidR="002360D1" w:rsidRPr="00EB7D8E" w14:paraId="6931A5E3" w14:textId="77777777">
        <w:trPr>
          <w:jc w:val="center"/>
        </w:trPr>
        <w:tc>
          <w:tcPr>
            <w:tcW w:w="1757" w:type="dxa"/>
          </w:tcPr>
          <w:p w14:paraId="390DD6B6" w14:textId="77777777" w:rsidR="002360D1" w:rsidRDefault="00000000">
            <w:r>
              <w:t>20. Organizacje pozarządowe</w:t>
            </w:r>
          </w:p>
        </w:tc>
        <w:tc>
          <w:tcPr>
            <w:tcW w:w="1757" w:type="dxa"/>
          </w:tcPr>
          <w:p w14:paraId="62F2D44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cechy organizacji pozarządowych i podaje przykłady ich działalności.</w:t>
            </w:r>
          </w:p>
        </w:tc>
        <w:tc>
          <w:tcPr>
            <w:tcW w:w="1757" w:type="dxa"/>
          </w:tcPr>
          <w:p w14:paraId="18C7025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Rozróżnia stowarzyszenia i fundacje oraz wymienia przykładowe organizacje pożytku publicznego.</w:t>
            </w:r>
          </w:p>
        </w:tc>
        <w:tc>
          <w:tcPr>
            <w:tcW w:w="1757" w:type="dxa"/>
          </w:tcPr>
          <w:p w14:paraId="25B2575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ideę wolontariatu, wskazuje obszary aktywności wolontariuszy i możliwości działalności młodzieżowej.</w:t>
            </w:r>
          </w:p>
        </w:tc>
        <w:tc>
          <w:tcPr>
            <w:tcW w:w="1757" w:type="dxa"/>
          </w:tcPr>
          <w:p w14:paraId="45CD8F3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 xml:space="preserve">Wskazuje korzyści z działalności organizacji młodzieżowych i proponuje działania </w:t>
            </w:r>
            <w:proofErr w:type="spellStart"/>
            <w:r w:rsidRPr="00EB7D8E">
              <w:rPr>
                <w:lang w:val="pl-PL"/>
              </w:rPr>
              <w:t>wolontariackie</w:t>
            </w:r>
            <w:proofErr w:type="spellEnd"/>
            <w:r w:rsidRPr="00EB7D8E">
              <w:rPr>
                <w:lang w:val="pl-PL"/>
              </w:rPr>
              <w:t xml:space="preserve"> dla środowiska lokalnego.</w:t>
            </w:r>
          </w:p>
        </w:tc>
        <w:tc>
          <w:tcPr>
            <w:tcW w:w="1757" w:type="dxa"/>
          </w:tcPr>
          <w:p w14:paraId="79FC901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zasadność zaangażowania organizacji pozarządowych we wsparcie wybranych grup społecznych i uzasadnia swoje stanowisko.</w:t>
            </w:r>
          </w:p>
        </w:tc>
      </w:tr>
      <w:tr w:rsidR="002360D1" w:rsidRPr="00EB7D8E" w14:paraId="48566CFC" w14:textId="77777777">
        <w:trPr>
          <w:jc w:val="center"/>
        </w:trPr>
        <w:tc>
          <w:tcPr>
            <w:tcW w:w="1757" w:type="dxa"/>
          </w:tcPr>
          <w:p w14:paraId="30B5F153" w14:textId="77777777" w:rsidR="002360D1" w:rsidRDefault="00000000">
            <w:r>
              <w:t>21. Etyka życia publicznego</w:t>
            </w:r>
          </w:p>
        </w:tc>
        <w:tc>
          <w:tcPr>
            <w:tcW w:w="1757" w:type="dxa"/>
          </w:tcPr>
          <w:p w14:paraId="4EF7BA4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 xml:space="preserve">Wyjaśnia pojęcie etyki i podaje przykłady </w:t>
            </w:r>
            <w:proofErr w:type="spellStart"/>
            <w:r w:rsidRPr="00EB7D8E">
              <w:rPr>
                <w:lang w:val="pl-PL"/>
              </w:rPr>
              <w:t>zachowań</w:t>
            </w:r>
            <w:proofErr w:type="spellEnd"/>
            <w:r w:rsidRPr="00EB7D8E">
              <w:rPr>
                <w:lang w:val="pl-PL"/>
              </w:rPr>
              <w:t xml:space="preserve"> etycznych i nieetycznych.</w:t>
            </w:r>
          </w:p>
        </w:tc>
        <w:tc>
          <w:tcPr>
            <w:tcW w:w="1757" w:type="dxa"/>
          </w:tcPr>
          <w:p w14:paraId="10B2B17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Rozumie znaczenie transparentności życia publicznego i rozpoznaje podstawowe postawy nieetyczne.</w:t>
            </w:r>
          </w:p>
        </w:tc>
        <w:tc>
          <w:tcPr>
            <w:tcW w:w="1757" w:type="dxa"/>
          </w:tcPr>
          <w:p w14:paraId="324F742E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Charakteryzuje dyskryminację, lobbing, nepotyzm, kumoterstwo, korupcję, demagogię i populizm.</w:t>
            </w:r>
          </w:p>
        </w:tc>
        <w:tc>
          <w:tcPr>
            <w:tcW w:w="1757" w:type="dxa"/>
          </w:tcPr>
          <w:p w14:paraId="2D28E0E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znaczenie kodeksów etyki zawodowej i proponuje zasady etycznego postępowania dla grup zawodowych.</w:t>
            </w:r>
          </w:p>
        </w:tc>
        <w:tc>
          <w:tcPr>
            <w:tcW w:w="1757" w:type="dxa"/>
          </w:tcPr>
          <w:p w14:paraId="1448CFBE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dane dotyczące nieetycznego postępowania w miejscu pracy i wskazuje możliwe źródła problemu.</w:t>
            </w:r>
          </w:p>
        </w:tc>
      </w:tr>
    </w:tbl>
    <w:p w14:paraId="369FEBE5" w14:textId="77777777" w:rsidR="002360D1" w:rsidRPr="00EB7D8E" w:rsidRDefault="002360D1">
      <w:pPr>
        <w:rPr>
          <w:lang w:val="pl-PL"/>
        </w:rPr>
      </w:pPr>
    </w:p>
    <w:p w14:paraId="30297CB2" w14:textId="77777777" w:rsidR="002360D1" w:rsidRDefault="00000000">
      <w:pPr>
        <w:pStyle w:val="Nagwek2"/>
      </w:pPr>
      <w:proofErr w:type="spellStart"/>
      <w:r>
        <w:t>Dział</w:t>
      </w:r>
      <w:proofErr w:type="spellEnd"/>
      <w:r>
        <w:t xml:space="preserve"> 6. Wspólnota narodowa i obywatelska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813"/>
        <w:gridCol w:w="1757"/>
        <w:gridCol w:w="1910"/>
      </w:tblGrid>
      <w:tr w:rsidR="002360D1" w14:paraId="3A0ABBD3" w14:textId="77777777">
        <w:trPr>
          <w:tblHeader/>
          <w:jc w:val="center"/>
        </w:trPr>
        <w:tc>
          <w:tcPr>
            <w:tcW w:w="1757" w:type="dxa"/>
            <w:vAlign w:val="center"/>
          </w:tcPr>
          <w:p w14:paraId="42A17D99" w14:textId="77777777" w:rsidR="002360D1" w:rsidRDefault="00000000">
            <w:r>
              <w:rPr>
                <w:b/>
              </w:rPr>
              <w:t>Temat</w:t>
            </w:r>
          </w:p>
        </w:tc>
        <w:tc>
          <w:tcPr>
            <w:tcW w:w="1757" w:type="dxa"/>
            <w:vAlign w:val="center"/>
          </w:tcPr>
          <w:p w14:paraId="485C349E" w14:textId="77777777" w:rsidR="002360D1" w:rsidRDefault="00000000">
            <w:r>
              <w:rPr>
                <w:b/>
              </w:rPr>
              <w:t>Dopuszczający (2)</w:t>
            </w:r>
          </w:p>
        </w:tc>
        <w:tc>
          <w:tcPr>
            <w:tcW w:w="1757" w:type="dxa"/>
            <w:vAlign w:val="center"/>
          </w:tcPr>
          <w:p w14:paraId="145B69AB" w14:textId="77777777" w:rsidR="002360D1" w:rsidRDefault="00000000">
            <w:r>
              <w:rPr>
                <w:b/>
              </w:rPr>
              <w:t>Dostateczny (3)</w:t>
            </w:r>
          </w:p>
        </w:tc>
        <w:tc>
          <w:tcPr>
            <w:tcW w:w="1757" w:type="dxa"/>
            <w:vAlign w:val="center"/>
          </w:tcPr>
          <w:p w14:paraId="11F1778D" w14:textId="77777777" w:rsidR="002360D1" w:rsidRDefault="00000000">
            <w:r>
              <w:rPr>
                <w:b/>
              </w:rPr>
              <w:t>Dobry (4)</w:t>
            </w:r>
          </w:p>
        </w:tc>
        <w:tc>
          <w:tcPr>
            <w:tcW w:w="1757" w:type="dxa"/>
            <w:vAlign w:val="center"/>
          </w:tcPr>
          <w:p w14:paraId="77841910" w14:textId="77777777" w:rsidR="002360D1" w:rsidRDefault="00000000">
            <w:r>
              <w:rPr>
                <w:b/>
              </w:rPr>
              <w:t>Bardzo dobry (5)</w:t>
            </w:r>
          </w:p>
        </w:tc>
        <w:tc>
          <w:tcPr>
            <w:tcW w:w="1757" w:type="dxa"/>
            <w:vAlign w:val="center"/>
          </w:tcPr>
          <w:p w14:paraId="21C26789" w14:textId="77777777" w:rsidR="002360D1" w:rsidRDefault="00000000">
            <w:r>
              <w:rPr>
                <w:b/>
              </w:rPr>
              <w:t>Celujący (6)</w:t>
            </w:r>
          </w:p>
        </w:tc>
      </w:tr>
      <w:tr w:rsidR="002360D1" w:rsidRPr="00EB7D8E" w14:paraId="7C863551" w14:textId="77777777">
        <w:trPr>
          <w:jc w:val="center"/>
        </w:trPr>
        <w:tc>
          <w:tcPr>
            <w:tcW w:w="1757" w:type="dxa"/>
          </w:tcPr>
          <w:p w14:paraId="48D46B50" w14:textId="77777777" w:rsidR="002360D1" w:rsidRDefault="00000000">
            <w:r>
              <w:t>22. Wspólnota narodowa</w:t>
            </w:r>
          </w:p>
        </w:tc>
        <w:tc>
          <w:tcPr>
            <w:tcW w:w="1757" w:type="dxa"/>
          </w:tcPr>
          <w:p w14:paraId="1825B7D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 xml:space="preserve">Wymienia czynniki tworzące </w:t>
            </w:r>
            <w:r w:rsidRPr="00EB7D8E">
              <w:rPr>
                <w:lang w:val="pl-PL"/>
              </w:rPr>
              <w:lastRenderedPageBreak/>
              <w:t>więź narodową i wyjaśnia znaczenie ojczyzny.</w:t>
            </w:r>
          </w:p>
        </w:tc>
        <w:tc>
          <w:tcPr>
            <w:tcW w:w="1757" w:type="dxa"/>
          </w:tcPr>
          <w:p w14:paraId="7A0AED3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Omawia proces formowania się </w:t>
            </w:r>
            <w:r w:rsidRPr="00EB7D8E">
              <w:rPr>
                <w:lang w:val="pl-PL"/>
              </w:rPr>
              <w:lastRenderedPageBreak/>
              <w:t>narodu polskiego i świadomości narodowej oraz rozróżnia ojczyznę ideologiczną i prywatną.</w:t>
            </w:r>
          </w:p>
        </w:tc>
        <w:tc>
          <w:tcPr>
            <w:tcW w:w="1757" w:type="dxa"/>
          </w:tcPr>
          <w:p w14:paraId="103BAB6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Wskazuje największe </w:t>
            </w:r>
            <w:r w:rsidRPr="00EB7D8E">
              <w:rPr>
                <w:lang w:val="pl-PL"/>
              </w:rPr>
              <w:lastRenderedPageBreak/>
              <w:t>skupiska Polonii i wyjaśnia pojęcie tożsamości narodowej i lokalnej.</w:t>
            </w:r>
          </w:p>
        </w:tc>
        <w:tc>
          <w:tcPr>
            <w:tcW w:w="1757" w:type="dxa"/>
          </w:tcPr>
          <w:p w14:paraId="5C2B667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Wyjaśnia przyczyny </w:t>
            </w:r>
            <w:r w:rsidRPr="00EB7D8E">
              <w:rPr>
                <w:lang w:val="pl-PL"/>
              </w:rPr>
              <w:lastRenderedPageBreak/>
              <w:t>powstania dużych skupisk ludności polskiego pochodzenia w wybranych państwach.</w:t>
            </w:r>
          </w:p>
        </w:tc>
        <w:tc>
          <w:tcPr>
            <w:tcW w:w="1757" w:type="dxa"/>
          </w:tcPr>
          <w:p w14:paraId="080680C2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Analizuje przykład wspólnoty </w:t>
            </w:r>
            <w:r w:rsidRPr="00EB7D8E">
              <w:rPr>
                <w:lang w:val="pl-PL"/>
              </w:rPr>
              <w:lastRenderedPageBreak/>
              <w:t>narodowej lub regionu o tendencjach separatystycznych, wskazując przyczyny tych zjawisk.</w:t>
            </w:r>
          </w:p>
        </w:tc>
      </w:tr>
      <w:tr w:rsidR="002360D1" w:rsidRPr="00EB7D8E" w14:paraId="76F24190" w14:textId="77777777">
        <w:trPr>
          <w:jc w:val="center"/>
        </w:trPr>
        <w:tc>
          <w:tcPr>
            <w:tcW w:w="1757" w:type="dxa"/>
          </w:tcPr>
          <w:p w14:paraId="43B85006" w14:textId="77777777" w:rsidR="002360D1" w:rsidRDefault="00000000">
            <w:r>
              <w:lastRenderedPageBreak/>
              <w:t>23. Patriotyzm dawniej i obecnie</w:t>
            </w:r>
          </w:p>
        </w:tc>
        <w:tc>
          <w:tcPr>
            <w:tcW w:w="1757" w:type="dxa"/>
          </w:tcPr>
          <w:p w14:paraId="10E2C9B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przykłady postaw patriotycznych i zna polskie symbole narodowe.</w:t>
            </w:r>
          </w:p>
        </w:tc>
        <w:tc>
          <w:tcPr>
            <w:tcW w:w="1757" w:type="dxa"/>
          </w:tcPr>
          <w:p w14:paraId="6761AC5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pochodzenie, formę i symbolikę polskich symboli narodowych.</w:t>
            </w:r>
          </w:p>
        </w:tc>
        <w:tc>
          <w:tcPr>
            <w:tcW w:w="1757" w:type="dxa"/>
          </w:tcPr>
          <w:p w14:paraId="291DD2F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Wyjaśnia, jak młodzież może kształtować i wyrażać patriotyzm współcześnie.</w:t>
            </w:r>
          </w:p>
        </w:tc>
        <w:tc>
          <w:tcPr>
            <w:tcW w:w="1757" w:type="dxa"/>
          </w:tcPr>
          <w:p w14:paraId="7833E2A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różne sposoby rozumienia patriotyzmu na podstawie danych lub przykładów.</w:t>
            </w:r>
          </w:p>
        </w:tc>
        <w:tc>
          <w:tcPr>
            <w:tcW w:w="1757" w:type="dxa"/>
          </w:tcPr>
          <w:p w14:paraId="798B7AC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Samodzielnie interpretuje różne przejawy patriotyzmu, odnosząc je do historii i współczesnego życia społecznego.</w:t>
            </w:r>
          </w:p>
        </w:tc>
      </w:tr>
      <w:tr w:rsidR="002360D1" w:rsidRPr="00EB7D8E" w14:paraId="72CD760C" w14:textId="77777777">
        <w:trPr>
          <w:jc w:val="center"/>
        </w:trPr>
        <w:tc>
          <w:tcPr>
            <w:tcW w:w="1757" w:type="dxa"/>
          </w:tcPr>
          <w:p w14:paraId="46CA3BB4" w14:textId="77777777" w:rsidR="002360D1" w:rsidRDefault="00000000">
            <w:r>
              <w:t>24. Być obywatelem Polski</w:t>
            </w:r>
          </w:p>
        </w:tc>
        <w:tc>
          <w:tcPr>
            <w:tcW w:w="1757" w:type="dxa"/>
          </w:tcPr>
          <w:p w14:paraId="5761551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Odróżnia obywatelstwo od narodowości i wymienia konstytucyjne prawa i obowiązki obywatela RP.</w:t>
            </w:r>
          </w:p>
        </w:tc>
        <w:tc>
          <w:tcPr>
            <w:tcW w:w="1757" w:type="dxa"/>
          </w:tcPr>
          <w:p w14:paraId="4C0B028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korzyści wynikające z posiadania obywatelstwa polskiego lub Karty Polaka.</w:t>
            </w:r>
          </w:p>
        </w:tc>
        <w:tc>
          <w:tcPr>
            <w:tcW w:w="1757" w:type="dxa"/>
          </w:tcPr>
          <w:p w14:paraId="5D6C58A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Wyjaśnia, z czego wynika nabycie obywatelstwa przy urodzeniu i jak można je uzyskać później.</w:t>
            </w:r>
          </w:p>
        </w:tc>
        <w:tc>
          <w:tcPr>
            <w:tcW w:w="1757" w:type="dxa"/>
          </w:tcPr>
          <w:p w14:paraId="209191D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prawo krwi i prawo ziemi oraz pojęcia: diaspora, deportacja i repatriacja.</w:t>
            </w:r>
          </w:p>
        </w:tc>
        <w:tc>
          <w:tcPr>
            <w:tcW w:w="1757" w:type="dxa"/>
          </w:tcPr>
          <w:p w14:paraId="0B951ED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sytuację narodu funkcjonującego bez własnego państwa i porównuje sposoby nabywania obywatelstwa w wybranych państwach.</w:t>
            </w:r>
          </w:p>
        </w:tc>
      </w:tr>
      <w:tr w:rsidR="002360D1" w:rsidRPr="00EB7D8E" w14:paraId="00BE0A7E" w14:textId="77777777">
        <w:trPr>
          <w:jc w:val="center"/>
        </w:trPr>
        <w:tc>
          <w:tcPr>
            <w:tcW w:w="1757" w:type="dxa"/>
          </w:tcPr>
          <w:p w14:paraId="4F3696EE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25. Mniejszości narodowe i etniczne w Polsce</w:t>
            </w:r>
          </w:p>
        </w:tc>
        <w:tc>
          <w:tcPr>
            <w:tcW w:w="1757" w:type="dxa"/>
          </w:tcPr>
          <w:p w14:paraId="7C4909F0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Definiuje i odróżnia mniejszość narodową i etniczną oraz wymienia mniejszości żyjące w Polsce.</w:t>
            </w:r>
          </w:p>
        </w:tc>
        <w:tc>
          <w:tcPr>
            <w:tcW w:w="1757" w:type="dxa"/>
          </w:tcPr>
          <w:p w14:paraId="190F487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rozmieszczenie mniejszości i zna konstytucyjne prawa im przysługujące.</w:t>
            </w:r>
          </w:p>
        </w:tc>
        <w:tc>
          <w:tcPr>
            <w:tcW w:w="1757" w:type="dxa"/>
          </w:tcPr>
          <w:p w14:paraId="7A5B652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zmiany struktury narodowościowej Polski i podaje przykłady migracji do Polski oraz ich przyczyny.</w:t>
            </w:r>
          </w:p>
        </w:tc>
        <w:tc>
          <w:tcPr>
            <w:tcW w:w="1757" w:type="dxa"/>
          </w:tcPr>
          <w:p w14:paraId="1F4563C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Odróżnia grupy etniczne bez statusu mniejszości i analizuje historyczne uwarunkowania rozmieszczenia mniejszości.</w:t>
            </w:r>
          </w:p>
        </w:tc>
        <w:tc>
          <w:tcPr>
            <w:tcW w:w="1757" w:type="dxa"/>
          </w:tcPr>
          <w:p w14:paraId="4411FA5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Charakteryzuje pochodzenie i zwyczaje wybranej mniejszości lub grupy etnicznej, odnosząc je do zróżnicowania społeczeństwa.</w:t>
            </w:r>
          </w:p>
        </w:tc>
      </w:tr>
      <w:tr w:rsidR="002360D1" w:rsidRPr="00EB7D8E" w14:paraId="786184EC" w14:textId="77777777">
        <w:trPr>
          <w:jc w:val="center"/>
        </w:trPr>
        <w:tc>
          <w:tcPr>
            <w:tcW w:w="1757" w:type="dxa"/>
          </w:tcPr>
          <w:p w14:paraId="15A5354E" w14:textId="77777777" w:rsidR="002360D1" w:rsidRDefault="00000000">
            <w:r>
              <w:t>26. Postawy względem innych narodów</w:t>
            </w:r>
          </w:p>
        </w:tc>
        <w:tc>
          <w:tcPr>
            <w:tcW w:w="1757" w:type="dxa"/>
          </w:tcPr>
          <w:p w14:paraId="7DFAA74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przyczyny niechęci lub wrogości wobec osób innej narodowości i wymienia cechy nacjonalizmu, szowinizmu i rasizmu.</w:t>
            </w:r>
          </w:p>
        </w:tc>
        <w:tc>
          <w:tcPr>
            <w:tcW w:w="1757" w:type="dxa"/>
          </w:tcPr>
          <w:p w14:paraId="13F0787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źródła postaw ksenofobicznych i odróżnia stereotyp od rzetelnej wiedzy.</w:t>
            </w:r>
          </w:p>
        </w:tc>
        <w:tc>
          <w:tcPr>
            <w:tcW w:w="1757" w:type="dxa"/>
          </w:tcPr>
          <w:p w14:paraId="0B4A66D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negatywne skutki społeczne ksenofobii oraz korzyści wynikające z przenikania kultur i tradycji.</w:t>
            </w:r>
          </w:p>
        </w:tc>
        <w:tc>
          <w:tcPr>
            <w:tcW w:w="1757" w:type="dxa"/>
          </w:tcPr>
          <w:p w14:paraId="4058186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 xml:space="preserve">Analizuje eskalację </w:t>
            </w:r>
            <w:proofErr w:type="spellStart"/>
            <w:r w:rsidRPr="00EB7D8E">
              <w:rPr>
                <w:lang w:val="pl-PL"/>
              </w:rPr>
              <w:t>zachowań</w:t>
            </w:r>
            <w:proofErr w:type="spellEnd"/>
            <w:r w:rsidRPr="00EB7D8E">
              <w:rPr>
                <w:lang w:val="pl-PL"/>
              </w:rPr>
              <w:t xml:space="preserve"> ksenofobicznych z wykorzystaniem piramidy nienawiści Allporta.</w:t>
            </w:r>
          </w:p>
        </w:tc>
        <w:tc>
          <w:tcPr>
            <w:tcW w:w="1757" w:type="dxa"/>
          </w:tcPr>
          <w:p w14:paraId="0EAC05A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wybrany historyczny lub współczesny przykład konfliktu na tle narodowościowym, wskazując jego przyczyny i skutki.</w:t>
            </w:r>
          </w:p>
        </w:tc>
      </w:tr>
      <w:tr w:rsidR="002360D1" w:rsidRPr="00EB7D8E" w14:paraId="45B234CE" w14:textId="77777777">
        <w:trPr>
          <w:jc w:val="center"/>
        </w:trPr>
        <w:tc>
          <w:tcPr>
            <w:tcW w:w="1757" w:type="dxa"/>
          </w:tcPr>
          <w:p w14:paraId="503546D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27. Państwo, jego istota, cechy i funkcje</w:t>
            </w:r>
          </w:p>
        </w:tc>
        <w:tc>
          <w:tcPr>
            <w:tcW w:w="1757" w:type="dxa"/>
          </w:tcPr>
          <w:p w14:paraId="26EBC91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trzy podstawowe elementy państwa i jego cechy oraz podaje przykłady funkcji państwa.</w:t>
            </w:r>
          </w:p>
        </w:tc>
        <w:tc>
          <w:tcPr>
            <w:tcW w:w="1757" w:type="dxa"/>
          </w:tcPr>
          <w:p w14:paraId="3E8DBA5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Zna podstawowe kompetencje władz państwowych i rozróżnia funkcje wewnętrzne i zewnętrzne.</w:t>
            </w:r>
          </w:p>
        </w:tc>
        <w:tc>
          <w:tcPr>
            <w:tcW w:w="1757" w:type="dxa"/>
          </w:tcPr>
          <w:p w14:paraId="5E33612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cechy ustroju demokratycznego, autorytarnego i totalitarnego.</w:t>
            </w:r>
          </w:p>
        </w:tc>
        <w:tc>
          <w:tcPr>
            <w:tcW w:w="1757" w:type="dxa"/>
          </w:tcPr>
          <w:p w14:paraId="7423913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koncepcje państwa liberalnego i opiekuńczego oraz ich zakres ingerencji w życie obywateli.</w:t>
            </w:r>
          </w:p>
        </w:tc>
        <w:tc>
          <w:tcPr>
            <w:tcW w:w="1757" w:type="dxa"/>
          </w:tcPr>
          <w:p w14:paraId="1387396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przedstawione koncepcje roli państwa i argumentuje swoje stanowisko, odwołując się do zasad funkcjonowania państwa.</w:t>
            </w:r>
          </w:p>
        </w:tc>
      </w:tr>
    </w:tbl>
    <w:p w14:paraId="60A09D7F" w14:textId="77777777" w:rsidR="002360D1" w:rsidRPr="00EB7D8E" w:rsidRDefault="002360D1">
      <w:pPr>
        <w:rPr>
          <w:lang w:val="pl-PL"/>
        </w:rPr>
      </w:pPr>
    </w:p>
    <w:p w14:paraId="0CC7091A" w14:textId="77777777" w:rsidR="002360D1" w:rsidRDefault="00000000">
      <w:pPr>
        <w:pStyle w:val="Nagwek2"/>
      </w:pPr>
      <w:proofErr w:type="spellStart"/>
      <w:r>
        <w:t>Dział</w:t>
      </w:r>
      <w:proofErr w:type="spellEnd"/>
      <w:r>
        <w:t xml:space="preserve"> 7. Rzeczpospolita Polska jako demokracja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1912"/>
        <w:gridCol w:w="1787"/>
        <w:gridCol w:w="1757"/>
        <w:gridCol w:w="1757"/>
        <w:gridCol w:w="1757"/>
      </w:tblGrid>
      <w:tr w:rsidR="002360D1" w14:paraId="2E622501" w14:textId="77777777">
        <w:trPr>
          <w:tblHeader/>
          <w:jc w:val="center"/>
        </w:trPr>
        <w:tc>
          <w:tcPr>
            <w:tcW w:w="1757" w:type="dxa"/>
            <w:vAlign w:val="center"/>
          </w:tcPr>
          <w:p w14:paraId="4AB4D681" w14:textId="77777777" w:rsidR="002360D1" w:rsidRDefault="00000000">
            <w:r>
              <w:rPr>
                <w:b/>
              </w:rPr>
              <w:t>Temat</w:t>
            </w:r>
          </w:p>
        </w:tc>
        <w:tc>
          <w:tcPr>
            <w:tcW w:w="1757" w:type="dxa"/>
            <w:vAlign w:val="center"/>
          </w:tcPr>
          <w:p w14:paraId="1695E536" w14:textId="77777777" w:rsidR="002360D1" w:rsidRDefault="00000000">
            <w:r>
              <w:rPr>
                <w:b/>
              </w:rPr>
              <w:t>Dopuszczający (2)</w:t>
            </w:r>
          </w:p>
        </w:tc>
        <w:tc>
          <w:tcPr>
            <w:tcW w:w="1757" w:type="dxa"/>
            <w:vAlign w:val="center"/>
          </w:tcPr>
          <w:p w14:paraId="0F871400" w14:textId="77777777" w:rsidR="002360D1" w:rsidRDefault="00000000">
            <w:r>
              <w:rPr>
                <w:b/>
              </w:rPr>
              <w:t>Dostateczny (3)</w:t>
            </w:r>
          </w:p>
        </w:tc>
        <w:tc>
          <w:tcPr>
            <w:tcW w:w="1757" w:type="dxa"/>
            <w:vAlign w:val="center"/>
          </w:tcPr>
          <w:p w14:paraId="4C16ED23" w14:textId="77777777" w:rsidR="002360D1" w:rsidRDefault="00000000">
            <w:r>
              <w:rPr>
                <w:b/>
              </w:rPr>
              <w:t>Dobry (4)</w:t>
            </w:r>
          </w:p>
        </w:tc>
        <w:tc>
          <w:tcPr>
            <w:tcW w:w="1757" w:type="dxa"/>
            <w:vAlign w:val="center"/>
          </w:tcPr>
          <w:p w14:paraId="269426D7" w14:textId="77777777" w:rsidR="002360D1" w:rsidRDefault="00000000">
            <w:r>
              <w:rPr>
                <w:b/>
              </w:rPr>
              <w:t>Bardzo dobry (5)</w:t>
            </w:r>
          </w:p>
        </w:tc>
        <w:tc>
          <w:tcPr>
            <w:tcW w:w="1757" w:type="dxa"/>
            <w:vAlign w:val="center"/>
          </w:tcPr>
          <w:p w14:paraId="1CA2D8C1" w14:textId="77777777" w:rsidR="002360D1" w:rsidRDefault="00000000">
            <w:r>
              <w:rPr>
                <w:b/>
              </w:rPr>
              <w:t>Celujący (6)</w:t>
            </w:r>
          </w:p>
        </w:tc>
      </w:tr>
      <w:tr w:rsidR="002360D1" w:rsidRPr="00EB7D8E" w14:paraId="63BC7EE6" w14:textId="77777777">
        <w:trPr>
          <w:jc w:val="center"/>
        </w:trPr>
        <w:tc>
          <w:tcPr>
            <w:tcW w:w="1757" w:type="dxa"/>
          </w:tcPr>
          <w:p w14:paraId="06325662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28. Konstytucja podstawą demokracji w Polsce</w:t>
            </w:r>
          </w:p>
        </w:tc>
        <w:tc>
          <w:tcPr>
            <w:tcW w:w="1757" w:type="dxa"/>
          </w:tcPr>
          <w:p w14:paraId="542897D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zasadę konstytucjonalizmu i przedstawia hierarchię aktów prawnych.</w:t>
            </w:r>
          </w:p>
        </w:tc>
        <w:tc>
          <w:tcPr>
            <w:tcW w:w="1757" w:type="dxa"/>
          </w:tcPr>
          <w:p w14:paraId="3456BDD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budowę Konstytucji RP i wymienia podstawowe zasady ustrojowe.</w:t>
            </w:r>
          </w:p>
        </w:tc>
        <w:tc>
          <w:tcPr>
            <w:tcW w:w="1757" w:type="dxa"/>
          </w:tcPr>
          <w:p w14:paraId="7EBDE906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Charakteryzuje suwerenność Narodu, trójpodział władz, republikańską formę rządów, pluralizm polityczny i państwo prawa.</w:t>
            </w:r>
          </w:p>
        </w:tc>
        <w:tc>
          <w:tcPr>
            <w:tcW w:w="1757" w:type="dxa"/>
          </w:tcPr>
          <w:p w14:paraId="56A1780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tryb uchwalania i nowelizacji Konstytucji oraz znaczenie równowagi i wzajemnej kontroli władz.</w:t>
            </w:r>
          </w:p>
        </w:tc>
        <w:tc>
          <w:tcPr>
            <w:tcW w:w="1757" w:type="dxa"/>
          </w:tcPr>
          <w:p w14:paraId="0B8761B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wybrane wydarzenia konstytucyjne i referenda w Polsce, przedstawiając ich znaczenie na podstawie faktów.</w:t>
            </w:r>
          </w:p>
        </w:tc>
      </w:tr>
      <w:tr w:rsidR="002360D1" w:rsidRPr="00EB7D8E" w14:paraId="369CB6DF" w14:textId="77777777">
        <w:trPr>
          <w:jc w:val="center"/>
        </w:trPr>
        <w:tc>
          <w:tcPr>
            <w:tcW w:w="1757" w:type="dxa"/>
          </w:tcPr>
          <w:p w14:paraId="515D1A1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29. Władza ustawodawcza – Sejm i Senat</w:t>
            </w:r>
          </w:p>
        </w:tc>
        <w:tc>
          <w:tcPr>
            <w:tcW w:w="1757" w:type="dxa"/>
          </w:tcPr>
          <w:p w14:paraId="7BBECAB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organizację Sejmu i Senatu oraz podstawowe zadania parlamentu.</w:t>
            </w:r>
          </w:p>
        </w:tc>
        <w:tc>
          <w:tcPr>
            <w:tcW w:w="1757" w:type="dxa"/>
          </w:tcPr>
          <w:p w14:paraId="6173603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immunitet parlamentarny i zasady wyborów do Sejmu i Senatu.</w:t>
            </w:r>
          </w:p>
        </w:tc>
        <w:tc>
          <w:tcPr>
            <w:tcW w:w="1757" w:type="dxa"/>
          </w:tcPr>
          <w:p w14:paraId="223FDFF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okoliczności skrócenia kadencji oraz podstawowe kompetencje obu izb.</w:t>
            </w:r>
          </w:p>
        </w:tc>
        <w:tc>
          <w:tcPr>
            <w:tcW w:w="1757" w:type="dxa"/>
          </w:tcPr>
          <w:p w14:paraId="077F3450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Rozróżnia immunitet materialny i formalny oraz wyjaśnia, kiedy obraduje Zgromadzenie Narodowe.</w:t>
            </w:r>
          </w:p>
        </w:tc>
        <w:tc>
          <w:tcPr>
            <w:tcW w:w="1757" w:type="dxa"/>
          </w:tcPr>
          <w:p w14:paraId="36069C0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proces legislacyjny, wskazując uczestniczące organy i rodzaje większości: zwykłą, bezwzględną i kwalifikowaną.</w:t>
            </w:r>
          </w:p>
        </w:tc>
      </w:tr>
      <w:tr w:rsidR="002360D1" w:rsidRPr="00EB7D8E" w14:paraId="53C942DE" w14:textId="77777777">
        <w:trPr>
          <w:jc w:val="center"/>
        </w:trPr>
        <w:tc>
          <w:tcPr>
            <w:tcW w:w="1757" w:type="dxa"/>
          </w:tcPr>
          <w:p w14:paraId="35206C4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30. Władza wykonawcza – Prezydent RP i Rada Ministrów</w:t>
            </w:r>
          </w:p>
        </w:tc>
        <w:tc>
          <w:tcPr>
            <w:tcW w:w="1757" w:type="dxa"/>
          </w:tcPr>
          <w:p w14:paraId="37E7469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sposób wyboru Prezydenta RP i podaje przykłady jego kompetencji.</w:t>
            </w:r>
          </w:p>
        </w:tc>
        <w:tc>
          <w:tcPr>
            <w:tcW w:w="1757" w:type="dxa"/>
          </w:tcPr>
          <w:p w14:paraId="3E8B3A4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sposób powoływania Rady Ministrów i wskazuje rolę Prezydenta oraz Sejmu.</w:t>
            </w:r>
          </w:p>
        </w:tc>
        <w:tc>
          <w:tcPr>
            <w:tcW w:w="1757" w:type="dxa"/>
          </w:tcPr>
          <w:p w14:paraId="7E46F36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kluczowe kompetencje rządu i określa podstawowe relacje między Prezydentem a Radą Ministrów.</w:t>
            </w:r>
          </w:p>
        </w:tc>
        <w:tc>
          <w:tcPr>
            <w:tcW w:w="1757" w:type="dxa"/>
          </w:tcPr>
          <w:p w14:paraId="02F4B92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zakres kompetencji organów władzy wykonawczej i posługuje się właściwymi nazwami organów.</w:t>
            </w:r>
          </w:p>
        </w:tc>
        <w:tc>
          <w:tcPr>
            <w:tcW w:w="1757" w:type="dxa"/>
          </w:tcPr>
          <w:p w14:paraId="01707F1E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Przedstawia działalność wybranego Prezydenta RP na podstawie faktów oraz analizuje wzajemne relacje organów władzy wykonawczej.</w:t>
            </w:r>
          </w:p>
        </w:tc>
      </w:tr>
      <w:tr w:rsidR="002360D1" w:rsidRPr="00EB7D8E" w14:paraId="3EBAEF65" w14:textId="77777777">
        <w:trPr>
          <w:jc w:val="center"/>
        </w:trPr>
        <w:tc>
          <w:tcPr>
            <w:tcW w:w="1757" w:type="dxa"/>
          </w:tcPr>
          <w:p w14:paraId="6B172C7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31. Władza sądownicza – sądy i trybunały</w:t>
            </w:r>
          </w:p>
        </w:tc>
        <w:tc>
          <w:tcPr>
            <w:tcW w:w="1757" w:type="dxa"/>
          </w:tcPr>
          <w:p w14:paraId="7312891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organy władzy sądowniczej i omawia podstawową strukturę sądownictwa.</w:t>
            </w:r>
          </w:p>
        </w:tc>
        <w:tc>
          <w:tcPr>
            <w:tcW w:w="1757" w:type="dxa"/>
          </w:tcPr>
          <w:p w14:paraId="2921C42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dwuinstancyjność postępowania sądowego i podaje przykłady kompetencji sądów rejonowych.</w:t>
            </w:r>
          </w:p>
        </w:tc>
        <w:tc>
          <w:tcPr>
            <w:tcW w:w="1757" w:type="dxa"/>
          </w:tcPr>
          <w:p w14:paraId="0F6F81D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podstawy niezawisłości sędziowskiej oraz elementy organizacji wymiaru sprawiedliwości.</w:t>
            </w:r>
          </w:p>
        </w:tc>
        <w:tc>
          <w:tcPr>
            <w:tcW w:w="1757" w:type="dxa"/>
          </w:tcPr>
          <w:p w14:paraId="43D59F6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Charakteryzuje tryb powoływania trybunałów, wyjaśnia rolę Trybunału Konstytucyjnego i zadania organów ścigania.</w:t>
            </w:r>
          </w:p>
        </w:tc>
        <w:tc>
          <w:tcPr>
            <w:tcW w:w="1757" w:type="dxa"/>
          </w:tcPr>
          <w:p w14:paraId="7550FB0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przebieg procesu sądowego i wyjaśnia znaczenie wybranych łacińskich sentencji prawnych.</w:t>
            </w:r>
          </w:p>
        </w:tc>
      </w:tr>
      <w:tr w:rsidR="002360D1" w:rsidRPr="00EB7D8E" w14:paraId="75D6B46E" w14:textId="77777777">
        <w:trPr>
          <w:jc w:val="center"/>
        </w:trPr>
        <w:tc>
          <w:tcPr>
            <w:tcW w:w="1757" w:type="dxa"/>
          </w:tcPr>
          <w:p w14:paraId="247EC3D8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32. Różnorodność polityczna we współczesnej Polsce</w:t>
            </w:r>
          </w:p>
        </w:tc>
        <w:tc>
          <w:tcPr>
            <w:tcW w:w="1757" w:type="dxa"/>
          </w:tcPr>
          <w:p w14:paraId="2E2BFA4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Definiuje partię polityczną i wyjaśnia znaczenie pluralizmu politycznego.</w:t>
            </w:r>
          </w:p>
        </w:tc>
        <w:tc>
          <w:tcPr>
            <w:tcW w:w="1757" w:type="dxa"/>
          </w:tcPr>
          <w:p w14:paraId="682C5FB6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zasady tworzenia i finansowania partii oraz podstawowe ograniczenia ich działalności.</w:t>
            </w:r>
          </w:p>
        </w:tc>
        <w:tc>
          <w:tcPr>
            <w:tcW w:w="1757" w:type="dxa"/>
          </w:tcPr>
          <w:p w14:paraId="0960A9A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Wymienia najważniejsze partie polskiej sceny politycznej i interpretuje podstawowe dane wyborcze.</w:t>
            </w:r>
          </w:p>
        </w:tc>
        <w:tc>
          <w:tcPr>
            <w:tcW w:w="1757" w:type="dxa"/>
          </w:tcPr>
          <w:p w14:paraId="5C58372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genezę partii politycznych i analizuje ewolucję sceny politycznej III RP.</w:t>
            </w:r>
          </w:p>
        </w:tc>
        <w:tc>
          <w:tcPr>
            <w:tcW w:w="1757" w:type="dxa"/>
          </w:tcPr>
          <w:p w14:paraId="3F493082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Samodzielnie analizuje dane dotyczące wyborów parlamentarnych i klasyfikuje programowe różnice ugrupowań bez wartościowania ich.</w:t>
            </w:r>
          </w:p>
        </w:tc>
      </w:tr>
      <w:tr w:rsidR="002360D1" w:rsidRPr="00EB7D8E" w14:paraId="7546A1DE" w14:textId="77777777">
        <w:trPr>
          <w:jc w:val="center"/>
        </w:trPr>
        <w:tc>
          <w:tcPr>
            <w:tcW w:w="1757" w:type="dxa"/>
          </w:tcPr>
          <w:p w14:paraId="48D4CB8F" w14:textId="77777777" w:rsidR="002360D1" w:rsidRDefault="00000000">
            <w:r>
              <w:t>33. Środki masowego przekazu</w:t>
            </w:r>
          </w:p>
        </w:tc>
        <w:tc>
          <w:tcPr>
            <w:tcW w:w="1757" w:type="dxa"/>
          </w:tcPr>
          <w:p w14:paraId="2692007F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 xml:space="preserve">Wymienia rodzaje mediów i określa podstawowe </w:t>
            </w:r>
            <w:r w:rsidRPr="00EB7D8E">
              <w:rPr>
                <w:lang w:val="pl-PL"/>
              </w:rPr>
              <w:lastRenderedPageBreak/>
              <w:t>funkcje środków masowego przekazu.</w:t>
            </w:r>
          </w:p>
        </w:tc>
        <w:tc>
          <w:tcPr>
            <w:tcW w:w="1757" w:type="dxa"/>
          </w:tcPr>
          <w:p w14:paraId="4A29CFE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Rozróżnia media komercyjne, niekomercyjne i </w:t>
            </w:r>
            <w:r w:rsidRPr="00EB7D8E">
              <w:rPr>
                <w:lang w:val="pl-PL"/>
              </w:rPr>
              <w:lastRenderedPageBreak/>
              <w:t>publiczne oraz oddziela fakty od opinii.</w:t>
            </w:r>
          </w:p>
        </w:tc>
        <w:tc>
          <w:tcPr>
            <w:tcW w:w="1757" w:type="dxa"/>
          </w:tcPr>
          <w:p w14:paraId="411A44A9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Rozpoznaje przykłady dezinformacji i </w:t>
            </w:r>
            <w:r w:rsidRPr="00EB7D8E">
              <w:rPr>
                <w:lang w:val="pl-PL"/>
              </w:rPr>
              <w:lastRenderedPageBreak/>
              <w:t>manipulacji oraz odczytuje wyniki badań opinii publicznej.</w:t>
            </w:r>
          </w:p>
        </w:tc>
        <w:tc>
          <w:tcPr>
            <w:tcW w:w="1757" w:type="dxa"/>
          </w:tcPr>
          <w:p w14:paraId="27C8DC8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Analizuje wybrane aspekty rynku medialnego </w:t>
            </w:r>
            <w:r w:rsidRPr="00EB7D8E">
              <w:rPr>
                <w:lang w:val="pl-PL"/>
              </w:rPr>
              <w:lastRenderedPageBreak/>
              <w:t>i reklamowego oraz ocenia rzetelność przekazów na podstawie kryteriów.</w:t>
            </w:r>
          </w:p>
        </w:tc>
        <w:tc>
          <w:tcPr>
            <w:tcW w:w="1757" w:type="dxa"/>
          </w:tcPr>
          <w:p w14:paraId="5FC0749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lastRenderedPageBreak/>
              <w:t xml:space="preserve">Samodzielnie analizuje przekaz medialny, </w:t>
            </w:r>
            <w:r w:rsidRPr="00EB7D8E">
              <w:rPr>
                <w:lang w:val="pl-PL"/>
              </w:rPr>
              <w:lastRenderedPageBreak/>
              <w:t>rozpoznaje jego cel, odróżnia reklamę od kampanii społecznej i interpretuje sondaż z uwzględnieniem jego ograniczeń.</w:t>
            </w:r>
          </w:p>
        </w:tc>
      </w:tr>
    </w:tbl>
    <w:p w14:paraId="31BCC500" w14:textId="77777777" w:rsidR="002360D1" w:rsidRPr="00EB7D8E" w:rsidRDefault="002360D1">
      <w:pPr>
        <w:rPr>
          <w:lang w:val="pl-PL"/>
        </w:rPr>
      </w:pPr>
    </w:p>
    <w:p w14:paraId="31DE5483" w14:textId="77777777" w:rsidR="002360D1" w:rsidRDefault="00000000">
      <w:pPr>
        <w:pStyle w:val="Nagwek2"/>
      </w:pPr>
      <w:proofErr w:type="spellStart"/>
      <w:r>
        <w:t>Dział</w:t>
      </w:r>
      <w:proofErr w:type="spellEnd"/>
      <w:r>
        <w:t xml:space="preserve"> 8. Sprawy międzynarodowe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08"/>
        <w:gridCol w:w="1896"/>
        <w:gridCol w:w="1670"/>
        <w:gridCol w:w="1452"/>
        <w:gridCol w:w="1989"/>
        <w:gridCol w:w="2041"/>
      </w:tblGrid>
      <w:tr w:rsidR="002360D1" w14:paraId="0E67FEF6" w14:textId="77777777">
        <w:trPr>
          <w:tblHeader/>
          <w:jc w:val="center"/>
        </w:trPr>
        <w:tc>
          <w:tcPr>
            <w:tcW w:w="1757" w:type="dxa"/>
            <w:vAlign w:val="center"/>
          </w:tcPr>
          <w:p w14:paraId="395CF251" w14:textId="77777777" w:rsidR="002360D1" w:rsidRDefault="00000000">
            <w:r>
              <w:rPr>
                <w:b/>
              </w:rPr>
              <w:t>Temat</w:t>
            </w:r>
          </w:p>
        </w:tc>
        <w:tc>
          <w:tcPr>
            <w:tcW w:w="1757" w:type="dxa"/>
            <w:vAlign w:val="center"/>
          </w:tcPr>
          <w:p w14:paraId="3DC8E744" w14:textId="77777777" w:rsidR="002360D1" w:rsidRDefault="00000000">
            <w:r>
              <w:rPr>
                <w:b/>
              </w:rPr>
              <w:t>Dopuszczający (2)</w:t>
            </w:r>
          </w:p>
        </w:tc>
        <w:tc>
          <w:tcPr>
            <w:tcW w:w="1757" w:type="dxa"/>
            <w:vAlign w:val="center"/>
          </w:tcPr>
          <w:p w14:paraId="5F5CED60" w14:textId="77777777" w:rsidR="002360D1" w:rsidRDefault="00000000">
            <w:r>
              <w:rPr>
                <w:b/>
              </w:rPr>
              <w:t>Dostateczny (3)</w:t>
            </w:r>
          </w:p>
        </w:tc>
        <w:tc>
          <w:tcPr>
            <w:tcW w:w="1757" w:type="dxa"/>
            <w:vAlign w:val="center"/>
          </w:tcPr>
          <w:p w14:paraId="0B0B5545" w14:textId="77777777" w:rsidR="002360D1" w:rsidRDefault="00000000">
            <w:r>
              <w:rPr>
                <w:b/>
              </w:rPr>
              <w:t>Dobry (4)</w:t>
            </w:r>
          </w:p>
        </w:tc>
        <w:tc>
          <w:tcPr>
            <w:tcW w:w="1757" w:type="dxa"/>
            <w:vAlign w:val="center"/>
          </w:tcPr>
          <w:p w14:paraId="4CD2DFEE" w14:textId="77777777" w:rsidR="002360D1" w:rsidRDefault="00000000">
            <w:r>
              <w:rPr>
                <w:b/>
              </w:rPr>
              <w:t>Bardzo dobry (5)</w:t>
            </w:r>
          </w:p>
        </w:tc>
        <w:tc>
          <w:tcPr>
            <w:tcW w:w="1757" w:type="dxa"/>
            <w:vAlign w:val="center"/>
          </w:tcPr>
          <w:p w14:paraId="50E57936" w14:textId="77777777" w:rsidR="002360D1" w:rsidRDefault="00000000">
            <w:r>
              <w:rPr>
                <w:b/>
              </w:rPr>
              <w:t>Celujący (6)</w:t>
            </w:r>
          </w:p>
        </w:tc>
      </w:tr>
      <w:tr w:rsidR="002360D1" w:rsidRPr="00EB7D8E" w14:paraId="62ACCBF3" w14:textId="77777777">
        <w:trPr>
          <w:jc w:val="center"/>
        </w:trPr>
        <w:tc>
          <w:tcPr>
            <w:tcW w:w="1757" w:type="dxa"/>
          </w:tcPr>
          <w:p w14:paraId="46ACDDE3" w14:textId="77777777" w:rsidR="002360D1" w:rsidRDefault="00000000">
            <w:r>
              <w:t>34. Organizacje międzynarodowe</w:t>
            </w:r>
          </w:p>
        </w:tc>
        <w:tc>
          <w:tcPr>
            <w:tcW w:w="1757" w:type="dxa"/>
          </w:tcPr>
          <w:p w14:paraId="70C921F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Podaje przykłady organizacji międzynarodowych i rozróżnia organizacje międzyrządowe i pozarządowe.</w:t>
            </w:r>
          </w:p>
        </w:tc>
        <w:tc>
          <w:tcPr>
            <w:tcW w:w="1757" w:type="dxa"/>
          </w:tcPr>
          <w:p w14:paraId="6F299630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okoliczności utworzenia ONZ i NATO oraz podaje przykłady państw NATO.</w:t>
            </w:r>
          </w:p>
        </w:tc>
        <w:tc>
          <w:tcPr>
            <w:tcW w:w="1757" w:type="dxa"/>
          </w:tcPr>
          <w:p w14:paraId="2973A0F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strukturę ONZ i podaje przykłady realizacji jej zadań.</w:t>
            </w:r>
          </w:p>
        </w:tc>
        <w:tc>
          <w:tcPr>
            <w:tcW w:w="1757" w:type="dxa"/>
          </w:tcPr>
          <w:p w14:paraId="53F291A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zakres działalności wybranych wyspecjalizowanych organizacji ONZ i wskazuje słabe strony organizacji globalnych.</w:t>
            </w:r>
          </w:p>
        </w:tc>
        <w:tc>
          <w:tcPr>
            <w:tcW w:w="1757" w:type="dxa"/>
          </w:tcPr>
          <w:p w14:paraId="1BCB55F1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Analizuje, na wybranym przykładzie, możliwości i ograniczenia organizacji międzynarodowych w rozwiązywaniu problemów światowych.</w:t>
            </w:r>
          </w:p>
        </w:tc>
      </w:tr>
      <w:tr w:rsidR="002360D1" w:rsidRPr="00EB7D8E" w14:paraId="52BAA85F" w14:textId="77777777">
        <w:trPr>
          <w:jc w:val="center"/>
        </w:trPr>
        <w:tc>
          <w:tcPr>
            <w:tcW w:w="1757" w:type="dxa"/>
          </w:tcPr>
          <w:p w14:paraId="1A191B78" w14:textId="77777777" w:rsidR="002360D1" w:rsidRDefault="00000000">
            <w:r>
              <w:t>35. Unia Europejska</w:t>
            </w:r>
          </w:p>
        </w:tc>
        <w:tc>
          <w:tcPr>
            <w:tcW w:w="1757" w:type="dxa"/>
          </w:tcPr>
          <w:p w14:paraId="503F9D8A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genezę Unii Europejskiej i wymienia podstawowe instytucje europejskie.</w:t>
            </w:r>
          </w:p>
        </w:tc>
        <w:tc>
          <w:tcPr>
            <w:tcW w:w="1757" w:type="dxa"/>
          </w:tcPr>
          <w:p w14:paraId="338B93E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cele integracji i korzyści wynikające z członkostwa oraz określa uprawnienia obywatela UE.</w:t>
            </w:r>
          </w:p>
        </w:tc>
        <w:tc>
          <w:tcPr>
            <w:tcW w:w="1757" w:type="dxa"/>
          </w:tcPr>
          <w:p w14:paraId="0CB58D1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Przedstawia etapy integracji europejskiej i podstawowe kompetencje instytucji UE.</w:t>
            </w:r>
          </w:p>
        </w:tc>
        <w:tc>
          <w:tcPr>
            <w:tcW w:w="1757" w:type="dxa"/>
          </w:tcPr>
          <w:p w14:paraId="2BF2571D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 xml:space="preserve">Analizuje wkład wybranych Ojców Europy oraz źródła i zasadność </w:t>
            </w:r>
            <w:proofErr w:type="spellStart"/>
            <w:r w:rsidRPr="00EB7D8E">
              <w:rPr>
                <w:lang w:val="pl-PL"/>
              </w:rPr>
              <w:t>brexitu</w:t>
            </w:r>
            <w:proofErr w:type="spellEnd"/>
            <w:r w:rsidRPr="00EB7D8E">
              <w:rPr>
                <w:lang w:val="pl-PL"/>
              </w:rPr>
              <w:t>.</w:t>
            </w:r>
          </w:p>
        </w:tc>
        <w:tc>
          <w:tcPr>
            <w:tcW w:w="1757" w:type="dxa"/>
          </w:tcPr>
          <w:p w14:paraId="0B04D060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znaczenie integracji europejskiej dla stabilizacji politycznej i rozwoju ekonomicznego, przedstawiając argumenty z różnych perspektyw.</w:t>
            </w:r>
          </w:p>
        </w:tc>
      </w:tr>
      <w:tr w:rsidR="002360D1" w:rsidRPr="00EB7D8E" w14:paraId="1AC9A97F" w14:textId="77777777">
        <w:trPr>
          <w:jc w:val="center"/>
        </w:trPr>
        <w:tc>
          <w:tcPr>
            <w:tcW w:w="1757" w:type="dxa"/>
          </w:tcPr>
          <w:p w14:paraId="5DDA38E0" w14:textId="77777777" w:rsidR="002360D1" w:rsidRDefault="00000000">
            <w:r>
              <w:t>36. Polska a organizacje międzynarodowe</w:t>
            </w:r>
          </w:p>
        </w:tc>
        <w:tc>
          <w:tcPr>
            <w:tcW w:w="1757" w:type="dxa"/>
          </w:tcPr>
          <w:p w14:paraId="17C4C697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Określa podstawowe cele polskiej polityki zagranicznej i omawia członkostwo Polski w ONZ, NATO i UE.</w:t>
            </w:r>
          </w:p>
        </w:tc>
        <w:tc>
          <w:tcPr>
            <w:tcW w:w="1757" w:type="dxa"/>
          </w:tcPr>
          <w:p w14:paraId="730340D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Przedstawia drogę Polski do UE i wskazuje przykłady aktywności Polski w ONZ i NATO.</w:t>
            </w:r>
          </w:p>
        </w:tc>
        <w:tc>
          <w:tcPr>
            <w:tcW w:w="1757" w:type="dxa"/>
          </w:tcPr>
          <w:p w14:paraId="5EDB0B2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korzyści i wyzwania wynikające z członkostwa Polski w UE.</w:t>
            </w:r>
          </w:p>
        </w:tc>
        <w:tc>
          <w:tcPr>
            <w:tcW w:w="1757" w:type="dxa"/>
          </w:tcPr>
          <w:p w14:paraId="14471CF4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strategiczne położenie Polski w kontekście celów obronnych NATO i podaje przykłady aktywności polskiej dyplomacji w regionie.</w:t>
            </w:r>
          </w:p>
        </w:tc>
        <w:tc>
          <w:tcPr>
            <w:tcW w:w="1757" w:type="dxa"/>
          </w:tcPr>
          <w:p w14:paraId="072E6AF3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znaczenie członkostwa Polski w organizacjach międzynarodowych na podstawie konkretnych przykładów, w tym inwestycji współfinansowanych ze środków UE.</w:t>
            </w:r>
          </w:p>
        </w:tc>
      </w:tr>
      <w:tr w:rsidR="002360D1" w:rsidRPr="00EB7D8E" w14:paraId="2C3CA73E" w14:textId="77777777">
        <w:trPr>
          <w:jc w:val="center"/>
        </w:trPr>
        <w:tc>
          <w:tcPr>
            <w:tcW w:w="1757" w:type="dxa"/>
          </w:tcPr>
          <w:p w14:paraId="45782FF9" w14:textId="77777777" w:rsidR="002360D1" w:rsidRDefault="00000000">
            <w:r>
              <w:t>37. Problemy współczesnego świata</w:t>
            </w:r>
          </w:p>
        </w:tc>
        <w:tc>
          <w:tcPr>
            <w:tcW w:w="1757" w:type="dxa"/>
          </w:tcPr>
          <w:p w14:paraId="2ED53E32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Wskazuje aspekty globalizacji, kierunki migracji oraz czynniki wpływające na ocieplenie klimatu.</w:t>
            </w:r>
          </w:p>
        </w:tc>
        <w:tc>
          <w:tcPr>
            <w:tcW w:w="1757" w:type="dxa"/>
          </w:tcPr>
          <w:p w14:paraId="45BFDCB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Omawia wybrane współczesne konflikty i ich konsekwencje oraz podaje przykłady organizacji terrorystycznych i ich działań.</w:t>
            </w:r>
          </w:p>
        </w:tc>
        <w:tc>
          <w:tcPr>
            <w:tcW w:w="1757" w:type="dxa"/>
          </w:tcPr>
          <w:p w14:paraId="6C83C03B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Wyjaśnia polityczne i ekonomiczne przyczyny migracji oraz gospodarczy, polityczny i kulturowy wymiar globalizacji.</w:t>
            </w:r>
          </w:p>
        </w:tc>
        <w:tc>
          <w:tcPr>
            <w:tcW w:w="1757" w:type="dxa"/>
          </w:tcPr>
          <w:p w14:paraId="15729085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Analizuje założenia działań podejmowanych wobec zmian klimatu, migracji i terroryzmu oraz ich wpływ na życie codzienne.</w:t>
            </w:r>
          </w:p>
        </w:tc>
        <w:tc>
          <w:tcPr>
            <w:tcW w:w="1757" w:type="dxa"/>
          </w:tcPr>
          <w:p w14:paraId="671F062C" w14:textId="77777777" w:rsidR="002360D1" w:rsidRPr="00EB7D8E" w:rsidRDefault="00000000">
            <w:pPr>
              <w:rPr>
                <w:lang w:val="pl-PL"/>
              </w:rPr>
            </w:pPr>
            <w:r w:rsidRPr="00EB7D8E">
              <w:rPr>
                <w:lang w:val="pl-PL"/>
              </w:rPr>
              <w:t>Łączy omawiane procesy globalne, analizując ich wzajemne zależności i znaczenie dla jednostki oraz Polski.</w:t>
            </w:r>
          </w:p>
        </w:tc>
      </w:tr>
    </w:tbl>
    <w:p w14:paraId="2DE8C686" w14:textId="77777777" w:rsidR="002360D1" w:rsidRPr="00EB7D8E" w:rsidRDefault="002360D1">
      <w:pPr>
        <w:rPr>
          <w:lang w:val="pl-PL"/>
        </w:rPr>
      </w:pPr>
    </w:p>
    <w:p w14:paraId="5614C3B7" w14:textId="77777777" w:rsidR="002360D1" w:rsidRPr="00EB7D8E" w:rsidRDefault="00000000">
      <w:pPr>
        <w:pStyle w:val="Nagwek1"/>
        <w:rPr>
          <w:lang w:val="pl-PL"/>
        </w:rPr>
      </w:pPr>
      <w:r w:rsidRPr="00EB7D8E">
        <w:rPr>
          <w:lang w:val="pl-PL"/>
        </w:rPr>
        <w:lastRenderedPageBreak/>
        <w:t>3. Uwagi do stosowania dokumentu</w:t>
      </w:r>
    </w:p>
    <w:p w14:paraId="75A536CB" w14:textId="77777777" w:rsidR="002360D1" w:rsidRPr="00EB7D8E" w:rsidRDefault="00000000">
      <w:pPr>
        <w:rPr>
          <w:lang w:val="pl-PL"/>
        </w:rPr>
      </w:pPr>
      <w:r w:rsidRPr="00EB7D8E">
        <w:rPr>
          <w:lang w:val="pl-PL"/>
        </w:rPr>
        <w:t>Wymagania należy traktować jako opis oczekiwanych osiągnięć ucznia. Ocenianie bieżące powinno uwzględniać m.in. odpowiedzi ustne, sprawdziany i kartkówki, analizę źródeł i danych, pracę z tekstem, mapą i materiałem medialnym, zadania problemowe, dyskusję, pracę indywidualną i zespołową oraz aktywność obywatelską. W przypadku zagadnień aktualnych nauczyciel może aktualizować przykłady, zachowując zakres wymagań wynikający z programu.</w:t>
      </w:r>
    </w:p>
    <w:sectPr w:rsidR="002360D1" w:rsidRPr="00EB7D8E" w:rsidSect="00034616">
      <w:pgSz w:w="12240" w:h="15840"/>
      <w:pgMar w:top="1020" w:right="850" w:bottom="102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6032978">
    <w:abstractNumId w:val="8"/>
  </w:num>
  <w:num w:numId="2" w16cid:durableId="1616911920">
    <w:abstractNumId w:val="6"/>
  </w:num>
  <w:num w:numId="3" w16cid:durableId="607391980">
    <w:abstractNumId w:val="5"/>
  </w:num>
  <w:num w:numId="4" w16cid:durableId="500319569">
    <w:abstractNumId w:val="4"/>
  </w:num>
  <w:num w:numId="5" w16cid:durableId="1837843034">
    <w:abstractNumId w:val="7"/>
  </w:num>
  <w:num w:numId="6" w16cid:durableId="1651254736">
    <w:abstractNumId w:val="3"/>
  </w:num>
  <w:num w:numId="7" w16cid:durableId="1862744546">
    <w:abstractNumId w:val="2"/>
  </w:num>
  <w:num w:numId="8" w16cid:durableId="726418270">
    <w:abstractNumId w:val="1"/>
  </w:num>
  <w:num w:numId="9" w16cid:durableId="2097171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343"/>
    <w:rsid w:val="0006063C"/>
    <w:rsid w:val="0015074B"/>
    <w:rsid w:val="002360D1"/>
    <w:rsid w:val="0029639D"/>
    <w:rsid w:val="00326F90"/>
    <w:rsid w:val="00AA1D8D"/>
    <w:rsid w:val="00B47730"/>
    <w:rsid w:val="00CB0664"/>
    <w:rsid w:val="00EB7D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306881"/>
  <w14:defaultImageDpi w14:val="300"/>
  <w15:docId w15:val="{CE8ACB6D-5C18-4EF1-811F-7827CFAB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3193</Words>
  <Characters>19161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Cieślak</cp:lastModifiedBy>
  <cp:revision>2</cp:revision>
  <dcterms:created xsi:type="dcterms:W3CDTF">2013-12-23T23:15:00Z</dcterms:created>
  <dcterms:modified xsi:type="dcterms:W3CDTF">2026-09-16T13:00:00Z</dcterms:modified>
  <cp:category/>
</cp:coreProperties>
</file>